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3D7A5" w14:textId="6F8C32B5" w:rsidR="00493F41" w:rsidRPr="00A0331B" w:rsidRDefault="00333E54" w:rsidP="00493F41">
      <w:pPr>
        <w:jc w:val="center"/>
        <w:rPr>
          <w:rFonts w:ascii="宋体" w:eastAsia="宋体" w:hAnsi="宋体"/>
          <w:b/>
          <w:bCs/>
          <w:sz w:val="24"/>
          <w:szCs w:val="24"/>
        </w:rPr>
      </w:pPr>
      <w:r w:rsidRPr="00A0331B">
        <w:rPr>
          <w:rFonts w:ascii="宋体" w:eastAsia="宋体" w:hAnsi="宋体" w:hint="eastAsia"/>
          <w:b/>
          <w:bCs/>
          <w:sz w:val="24"/>
          <w:szCs w:val="24"/>
        </w:rPr>
        <w:t>GM</w:t>
      </w:r>
      <w:r w:rsidRPr="00A0331B">
        <w:rPr>
          <w:rFonts w:ascii="宋体" w:eastAsia="宋体" w:hAnsi="宋体"/>
          <w:b/>
          <w:bCs/>
          <w:sz w:val="24"/>
          <w:szCs w:val="24"/>
        </w:rPr>
        <w:t>7-</w:t>
      </w:r>
      <w:r w:rsidRPr="00A0331B">
        <w:rPr>
          <w:rFonts w:ascii="宋体" w:eastAsia="宋体" w:hAnsi="宋体" w:hint="eastAsia"/>
          <w:b/>
          <w:bCs/>
          <w:sz w:val="24"/>
          <w:szCs w:val="24"/>
        </w:rPr>
        <w:t>C</w:t>
      </w:r>
      <w:r w:rsidR="00A2682C" w:rsidRPr="00A0331B">
        <w:rPr>
          <w:rFonts w:ascii="宋体" w:eastAsia="宋体" w:hAnsi="宋体" w:hint="eastAsia"/>
          <w:b/>
          <w:bCs/>
          <w:sz w:val="24"/>
          <w:szCs w:val="24"/>
        </w:rPr>
        <w:t>系统级</w:t>
      </w:r>
      <w:r w:rsidRPr="00A0331B">
        <w:rPr>
          <w:rFonts w:ascii="宋体" w:eastAsia="宋体" w:hAnsi="宋体" w:hint="eastAsia"/>
          <w:b/>
          <w:bCs/>
          <w:sz w:val="24"/>
          <w:szCs w:val="24"/>
        </w:rPr>
        <w:t>通信</w:t>
      </w:r>
      <w:r w:rsidR="00A2682C" w:rsidRPr="00A0331B">
        <w:rPr>
          <w:rFonts w:ascii="宋体" w:eastAsia="宋体" w:hAnsi="宋体" w:hint="eastAsia"/>
          <w:b/>
          <w:bCs/>
          <w:sz w:val="24"/>
          <w:szCs w:val="24"/>
        </w:rPr>
        <w:t>测试方案</w:t>
      </w:r>
    </w:p>
    <w:p w14:paraId="19607880" w14:textId="586173D9" w:rsidR="002B0D8B" w:rsidRPr="00EA317A" w:rsidRDefault="002B0D8B" w:rsidP="00EA317A">
      <w:pPr>
        <w:pStyle w:val="a4"/>
        <w:numPr>
          <w:ilvl w:val="0"/>
          <w:numId w:val="10"/>
        </w:numPr>
        <w:spacing w:before="100" w:beforeAutospacing="1" w:after="100" w:afterAutospacing="1"/>
        <w:ind w:left="357" w:firstLineChars="0" w:hanging="357"/>
        <w:rPr>
          <w:rFonts w:ascii="宋体" w:eastAsia="宋体" w:hAnsi="宋体"/>
          <w:b/>
          <w:bCs/>
        </w:rPr>
      </w:pPr>
      <w:r w:rsidRPr="00EA317A">
        <w:rPr>
          <w:rFonts w:ascii="宋体" w:eastAsia="宋体" w:hAnsi="宋体" w:hint="eastAsia"/>
          <w:b/>
          <w:bCs/>
        </w:rPr>
        <w:t>测试说明</w:t>
      </w:r>
    </w:p>
    <w:p w14:paraId="2DA6254C" w14:textId="2A75F08D" w:rsidR="002B0D8B" w:rsidRPr="00A0331B" w:rsidRDefault="002B0D8B" w:rsidP="00EA317A">
      <w:pPr>
        <w:pStyle w:val="a4"/>
        <w:numPr>
          <w:ilvl w:val="0"/>
          <w:numId w:val="11"/>
        </w:numPr>
        <w:spacing w:line="276" w:lineRule="auto"/>
        <w:ind w:left="567" w:firstLineChars="0" w:hanging="567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模拟现场接线，运行中施加干扰，</w:t>
      </w:r>
      <w:r w:rsidR="001678A4" w:rsidRPr="00A0331B">
        <w:rPr>
          <w:rFonts w:ascii="宋体" w:eastAsia="宋体" w:hAnsi="宋体" w:hint="eastAsia"/>
        </w:rPr>
        <w:t>尽量复现</w:t>
      </w:r>
      <w:r w:rsidRPr="00A0331B">
        <w:rPr>
          <w:rFonts w:ascii="宋体" w:eastAsia="宋体" w:hAnsi="宋体" w:hint="eastAsia"/>
        </w:rPr>
        <w:t>现场通信闪断的现象。跟踪测试分析</w:t>
      </w:r>
      <w:r w:rsidR="001D483D">
        <w:rPr>
          <w:rFonts w:ascii="宋体" w:eastAsia="宋体" w:hAnsi="宋体" w:hint="eastAsia"/>
        </w:rPr>
        <w:t>通信闪断</w:t>
      </w:r>
      <w:r w:rsidRPr="00A0331B">
        <w:rPr>
          <w:rFonts w:ascii="宋体" w:eastAsia="宋体" w:hAnsi="宋体" w:hint="eastAsia"/>
        </w:rPr>
        <w:t>原因并加以解决。</w:t>
      </w:r>
    </w:p>
    <w:p w14:paraId="11B83EA8" w14:textId="53A6CC41" w:rsidR="002B0D8B" w:rsidRPr="00A0331B" w:rsidRDefault="002B0D8B" w:rsidP="00EA317A">
      <w:pPr>
        <w:pStyle w:val="a4"/>
        <w:numPr>
          <w:ilvl w:val="0"/>
          <w:numId w:val="11"/>
        </w:numPr>
        <w:spacing w:line="276" w:lineRule="auto"/>
        <w:ind w:left="567" w:firstLineChars="0" w:hanging="567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采用标准</w:t>
      </w:r>
      <w:r w:rsidR="001678A4" w:rsidRPr="00A0331B">
        <w:rPr>
          <w:rFonts w:ascii="宋体" w:eastAsia="宋体" w:hAnsi="宋体" w:hint="eastAsia"/>
        </w:rPr>
        <w:t>线缆及标准</w:t>
      </w:r>
      <w:r w:rsidR="009D2441" w:rsidRPr="00A0331B">
        <w:rPr>
          <w:rFonts w:ascii="宋体" w:eastAsia="宋体" w:hAnsi="宋体" w:hint="eastAsia"/>
        </w:rPr>
        <w:t>接线方式</w:t>
      </w:r>
      <w:r w:rsidR="001678A4" w:rsidRPr="00A0331B">
        <w:rPr>
          <w:rFonts w:ascii="宋体" w:eastAsia="宋体" w:hAnsi="宋体" w:hint="eastAsia"/>
        </w:rPr>
        <w:t>，测试该</w:t>
      </w:r>
      <w:r w:rsidR="001D483D">
        <w:rPr>
          <w:rFonts w:ascii="宋体" w:eastAsia="宋体" w:hAnsi="宋体" w:hint="eastAsia"/>
        </w:rPr>
        <w:t>方案</w:t>
      </w:r>
      <w:r w:rsidR="001678A4" w:rsidRPr="00A0331B">
        <w:rPr>
          <w:rFonts w:ascii="宋体" w:eastAsia="宋体" w:hAnsi="宋体" w:hint="eastAsia"/>
        </w:rPr>
        <w:t>能够接入的装置数量</w:t>
      </w:r>
      <w:r w:rsidR="001D483D">
        <w:rPr>
          <w:rFonts w:ascii="宋体" w:eastAsia="宋体" w:hAnsi="宋体" w:hint="eastAsia"/>
        </w:rPr>
        <w:t>、</w:t>
      </w:r>
      <w:r w:rsidR="001678A4" w:rsidRPr="00A0331B">
        <w:rPr>
          <w:rFonts w:ascii="宋体" w:eastAsia="宋体" w:hAnsi="宋体" w:hint="eastAsia"/>
        </w:rPr>
        <w:t>终端电阻投退方式</w:t>
      </w:r>
      <w:r w:rsidR="001D483D">
        <w:rPr>
          <w:rFonts w:ascii="宋体" w:eastAsia="宋体" w:hAnsi="宋体" w:hint="eastAsia"/>
        </w:rPr>
        <w:t>、线缆接线要求，</w:t>
      </w:r>
      <w:r w:rsidR="001678A4" w:rsidRPr="00A0331B">
        <w:rPr>
          <w:rFonts w:ascii="宋体" w:eastAsia="宋体" w:hAnsi="宋体" w:hint="eastAsia"/>
        </w:rPr>
        <w:t>为工程项目现场接线提供参考。</w:t>
      </w:r>
    </w:p>
    <w:p w14:paraId="28F9EE81" w14:textId="77777777" w:rsidR="002B0D8B" w:rsidRPr="00A0331B" w:rsidRDefault="002B0D8B" w:rsidP="002B0D8B">
      <w:pPr>
        <w:pStyle w:val="a4"/>
        <w:ind w:left="360" w:firstLineChars="0" w:firstLine="0"/>
        <w:rPr>
          <w:rFonts w:ascii="宋体" w:eastAsia="宋体" w:hAnsi="宋体"/>
        </w:rPr>
      </w:pPr>
    </w:p>
    <w:p w14:paraId="02EC7443" w14:textId="5F38112F" w:rsidR="00CD0C7D" w:rsidRPr="00EA317A" w:rsidRDefault="00A2682C" w:rsidP="00EA317A">
      <w:pPr>
        <w:pStyle w:val="a4"/>
        <w:numPr>
          <w:ilvl w:val="0"/>
          <w:numId w:val="10"/>
        </w:numPr>
        <w:spacing w:before="100" w:beforeAutospacing="1" w:after="100" w:afterAutospacing="1"/>
        <w:ind w:left="357" w:firstLineChars="0" w:hanging="357"/>
        <w:rPr>
          <w:rFonts w:ascii="宋体" w:eastAsia="宋体" w:hAnsi="宋体"/>
          <w:b/>
          <w:bCs/>
        </w:rPr>
      </w:pPr>
      <w:r w:rsidRPr="00EA317A">
        <w:rPr>
          <w:rFonts w:ascii="宋体" w:eastAsia="宋体" w:hAnsi="宋体" w:hint="eastAsia"/>
          <w:b/>
          <w:bCs/>
        </w:rPr>
        <w:t>测试环境</w:t>
      </w:r>
    </w:p>
    <w:p w14:paraId="4E97822F" w14:textId="06200E16" w:rsidR="00DD5A78" w:rsidRPr="00A0331B" w:rsidRDefault="00A2682C" w:rsidP="00EA317A">
      <w:pPr>
        <w:spacing w:line="276" w:lineRule="auto"/>
        <w:rPr>
          <w:rFonts w:ascii="宋体" w:eastAsia="宋体" w:hAnsi="宋体"/>
          <w:noProof/>
        </w:rPr>
      </w:pPr>
      <w:r w:rsidRPr="00A0331B">
        <w:rPr>
          <w:rFonts w:ascii="宋体" w:eastAsia="宋体" w:hAnsi="宋体"/>
          <w:noProof/>
        </w:rPr>
        <w:t>(1) GM7-B</w:t>
      </w:r>
      <w:r w:rsidRPr="00A0331B">
        <w:rPr>
          <w:rFonts w:ascii="宋体" w:eastAsia="宋体" w:hAnsi="宋体" w:hint="eastAsia"/>
          <w:noProof/>
        </w:rPr>
        <w:t>：双机冗余配置</w:t>
      </w:r>
    </w:p>
    <w:p w14:paraId="16C90F7A" w14:textId="4DBBD358" w:rsidR="00A2682C" w:rsidRPr="00A0331B" w:rsidRDefault="00A2682C" w:rsidP="00EA317A">
      <w:pPr>
        <w:spacing w:line="276" w:lineRule="auto"/>
        <w:rPr>
          <w:rFonts w:ascii="宋体" w:eastAsia="宋体" w:hAnsi="宋体"/>
          <w:noProof/>
        </w:rPr>
      </w:pPr>
      <w:r w:rsidRPr="00A0331B">
        <w:rPr>
          <w:rFonts w:ascii="宋体" w:eastAsia="宋体" w:hAnsi="宋体" w:hint="eastAsia"/>
          <w:noProof/>
        </w:rPr>
        <w:t>(</w:t>
      </w:r>
      <w:r w:rsidRPr="00A0331B">
        <w:rPr>
          <w:rFonts w:ascii="宋体" w:eastAsia="宋体" w:hAnsi="宋体"/>
          <w:noProof/>
        </w:rPr>
        <w:t>2) GM7-C</w:t>
      </w:r>
      <w:r w:rsidRPr="00A0331B">
        <w:rPr>
          <w:rFonts w:ascii="宋体" w:eastAsia="宋体" w:hAnsi="宋体" w:hint="eastAsia"/>
          <w:noProof/>
        </w:rPr>
        <w:t>：采用老版本GM</w:t>
      </w:r>
      <w:r w:rsidRPr="00A0331B">
        <w:rPr>
          <w:rFonts w:ascii="宋体" w:eastAsia="宋体" w:hAnsi="宋体"/>
          <w:noProof/>
        </w:rPr>
        <w:t>7</w:t>
      </w:r>
      <w:r w:rsidRPr="00A0331B">
        <w:rPr>
          <w:rFonts w:ascii="宋体" w:eastAsia="宋体" w:hAnsi="宋体" w:hint="eastAsia"/>
          <w:noProof/>
        </w:rPr>
        <w:t>-C</w:t>
      </w:r>
    </w:p>
    <w:p w14:paraId="0BBC89B8" w14:textId="215BAC3E" w:rsidR="00E64A06" w:rsidRPr="00A0331B" w:rsidRDefault="00E64A06" w:rsidP="00EA317A">
      <w:pPr>
        <w:spacing w:line="276" w:lineRule="auto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(</w:t>
      </w:r>
      <w:r w:rsidRPr="00A0331B">
        <w:rPr>
          <w:rFonts w:ascii="宋体" w:eastAsia="宋体" w:hAnsi="宋体"/>
        </w:rPr>
        <w:t xml:space="preserve">3) </w:t>
      </w:r>
      <w:r w:rsidRPr="00A0331B">
        <w:rPr>
          <w:rFonts w:ascii="宋体" w:eastAsia="宋体" w:hAnsi="宋体" w:hint="eastAsia"/>
        </w:rPr>
        <w:t>通信速率：1</w:t>
      </w:r>
      <w:r w:rsidRPr="00A0331B">
        <w:rPr>
          <w:rFonts w:ascii="宋体" w:eastAsia="宋体" w:hAnsi="宋体"/>
        </w:rPr>
        <w:t>25</w:t>
      </w:r>
      <w:r w:rsidR="001D483D">
        <w:rPr>
          <w:rFonts w:ascii="宋体" w:eastAsia="宋体" w:hAnsi="宋体" w:hint="eastAsia"/>
        </w:rPr>
        <w:t>k</w:t>
      </w:r>
      <w:r w:rsidRPr="00A0331B">
        <w:rPr>
          <w:rFonts w:ascii="宋体" w:eastAsia="宋体" w:hAnsi="宋体"/>
        </w:rPr>
        <w:t>bps</w:t>
      </w:r>
    </w:p>
    <w:p w14:paraId="286B4A4D" w14:textId="5AFC0D6B" w:rsidR="00333E54" w:rsidRPr="00A0331B" w:rsidRDefault="00333E54">
      <w:pPr>
        <w:rPr>
          <w:rFonts w:ascii="宋体" w:eastAsia="宋体" w:hAnsi="宋体"/>
        </w:rPr>
      </w:pPr>
    </w:p>
    <w:p w14:paraId="23200197" w14:textId="05B6FF01" w:rsidR="00A2682C" w:rsidRPr="00EA317A" w:rsidRDefault="00A2682C" w:rsidP="00EA317A">
      <w:pPr>
        <w:pStyle w:val="a4"/>
        <w:numPr>
          <w:ilvl w:val="0"/>
          <w:numId w:val="10"/>
        </w:numPr>
        <w:spacing w:before="100" w:beforeAutospacing="1" w:after="100" w:afterAutospacing="1"/>
        <w:ind w:left="357" w:firstLineChars="0" w:hanging="357"/>
        <w:rPr>
          <w:rFonts w:ascii="宋体" w:eastAsia="宋体" w:hAnsi="宋体"/>
          <w:b/>
          <w:bCs/>
        </w:rPr>
      </w:pPr>
      <w:r w:rsidRPr="00EA317A">
        <w:rPr>
          <w:rFonts w:ascii="宋体" w:eastAsia="宋体" w:hAnsi="宋体" w:hint="eastAsia"/>
          <w:b/>
          <w:bCs/>
        </w:rPr>
        <w:t>测试方案</w:t>
      </w:r>
      <w:r w:rsidRPr="00EA317A">
        <w:rPr>
          <w:rFonts w:ascii="宋体" w:eastAsia="宋体" w:hAnsi="宋体"/>
          <w:b/>
          <w:bCs/>
        </w:rPr>
        <w:t xml:space="preserve"> </w:t>
      </w:r>
    </w:p>
    <w:p w14:paraId="2DC6FFD3" w14:textId="4D43DB01" w:rsidR="00D212BF" w:rsidRPr="00A0331B" w:rsidRDefault="00A2682C" w:rsidP="00F14EB6">
      <w:pPr>
        <w:pStyle w:val="a4"/>
        <w:numPr>
          <w:ilvl w:val="0"/>
          <w:numId w:val="12"/>
        </w:numPr>
        <w:ind w:firstLineChars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模拟</w:t>
      </w:r>
      <w:r w:rsidR="00946664" w:rsidRPr="00A0331B">
        <w:rPr>
          <w:rFonts w:ascii="宋体" w:eastAsia="宋体" w:hAnsi="宋体" w:hint="eastAsia"/>
        </w:rPr>
        <w:t>当前</w:t>
      </w:r>
      <w:r w:rsidRPr="00A0331B">
        <w:rPr>
          <w:rFonts w:ascii="宋体" w:eastAsia="宋体" w:hAnsi="宋体" w:hint="eastAsia"/>
        </w:rPr>
        <w:t>现场接线</w:t>
      </w:r>
    </w:p>
    <w:p w14:paraId="7E8CDAA5" w14:textId="08CBC37F" w:rsidR="00A0331B" w:rsidRPr="00A0331B" w:rsidRDefault="00A0331B" w:rsidP="00EA317A">
      <w:pPr>
        <w:pStyle w:val="a4"/>
        <w:ind w:left="284" w:firstLineChars="207" w:firstLine="435"/>
        <w:rPr>
          <w:rFonts w:ascii="宋体" w:eastAsia="宋体" w:hAnsi="宋体"/>
        </w:rPr>
        <w:sectPr w:rsidR="00A0331B" w:rsidRPr="00A0331B" w:rsidSect="00F14EB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A0331B">
        <w:rPr>
          <w:rFonts w:ascii="宋体" w:eastAsia="宋体" w:hAnsi="宋体" w:hint="eastAsia"/>
        </w:rPr>
        <w:t>GM</w:t>
      </w:r>
      <w:r w:rsidRPr="00A0331B">
        <w:rPr>
          <w:rFonts w:ascii="宋体" w:eastAsia="宋体" w:hAnsi="宋体"/>
        </w:rPr>
        <w:t>7-</w:t>
      </w:r>
      <w:r w:rsidRPr="00A0331B">
        <w:rPr>
          <w:rFonts w:ascii="宋体" w:eastAsia="宋体" w:hAnsi="宋体" w:hint="eastAsia"/>
        </w:rPr>
        <w:t>B、GM</w:t>
      </w:r>
      <w:r w:rsidRPr="00A0331B">
        <w:rPr>
          <w:rFonts w:ascii="宋体" w:eastAsia="宋体" w:hAnsi="宋体"/>
        </w:rPr>
        <w:t>7-</w:t>
      </w:r>
      <w:r w:rsidRPr="00A0331B">
        <w:rPr>
          <w:rFonts w:ascii="宋体" w:eastAsia="宋体" w:hAnsi="宋体" w:hint="eastAsia"/>
        </w:rPr>
        <w:t>C采用T型分支接法，分支电缆为屏蔽6芯线，线缆长度1</w:t>
      </w:r>
      <w:r w:rsidRPr="00A0331B">
        <w:rPr>
          <w:rFonts w:ascii="宋体" w:eastAsia="宋体" w:hAnsi="宋体"/>
        </w:rPr>
        <w:t>.5-2</w:t>
      </w:r>
      <w:r w:rsidRPr="00A0331B">
        <w:rPr>
          <w:rFonts w:ascii="宋体" w:eastAsia="宋体" w:hAnsi="宋体" w:hint="eastAsia"/>
        </w:rPr>
        <w:t>米。</w:t>
      </w:r>
      <w:r w:rsidR="001D483D" w:rsidRPr="00A0331B">
        <w:rPr>
          <w:rFonts w:ascii="宋体" w:eastAsia="宋体" w:hAnsi="宋体" w:hint="eastAsia"/>
        </w:rPr>
        <w:t>6芯线</w:t>
      </w:r>
      <w:r w:rsidR="001D483D">
        <w:rPr>
          <w:rFonts w:ascii="宋体" w:eastAsia="宋体" w:hAnsi="宋体" w:hint="eastAsia"/>
        </w:rPr>
        <w:t>中</w:t>
      </w:r>
      <w:r w:rsidR="001D483D">
        <w:rPr>
          <w:rFonts w:ascii="宋体" w:eastAsia="宋体" w:hAnsi="宋体"/>
        </w:rPr>
        <w:t>3</w:t>
      </w:r>
      <w:r w:rsidR="001D483D">
        <w:rPr>
          <w:rFonts w:ascii="宋体" w:eastAsia="宋体" w:hAnsi="宋体" w:hint="eastAsia"/>
        </w:rPr>
        <w:t>芯接CAN接口，包括CANH、CANL、CANG，CANG引到机柜端子排后接地。</w:t>
      </w:r>
      <w:r w:rsidR="00EA317A">
        <w:rPr>
          <w:rFonts w:ascii="宋体" w:eastAsia="宋体" w:hAnsi="宋体" w:hint="eastAsia"/>
        </w:rPr>
        <w:t>接线示意图见下图。</w:t>
      </w:r>
    </w:p>
    <w:p w14:paraId="78E101CA" w14:textId="0C9B184F" w:rsidR="00F14EB6" w:rsidRDefault="00A0331B" w:rsidP="00A2682C">
      <w:r>
        <w:object w:dxaOrig="16566" w:dyaOrig="10984" w14:anchorId="03654DD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6.25pt;height:380.25pt" o:ole="">
            <v:imagedata r:id="rId9" o:title=""/>
          </v:shape>
          <o:OLEObject Type="Embed" ProgID="Visio.Drawing.11" ShapeID="_x0000_i1025" DrawAspect="Content" ObjectID="_1684065237" r:id="rId10"/>
        </w:object>
      </w:r>
    </w:p>
    <w:p w14:paraId="2D4F7EFF" w14:textId="08EB62A6" w:rsidR="00A0331B" w:rsidRDefault="00A0331B" w:rsidP="00A0331B">
      <w:pPr>
        <w:jc w:val="center"/>
        <w:sectPr w:rsidR="00A0331B" w:rsidSect="00F14EB6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>
        <w:rPr>
          <w:rFonts w:hint="eastAsia"/>
        </w:rPr>
        <w:t>图1</w:t>
      </w:r>
      <w:r>
        <w:t xml:space="preserve">  </w:t>
      </w:r>
      <w:r>
        <w:rPr>
          <w:rFonts w:hint="eastAsia"/>
        </w:rPr>
        <w:t>现场接线</w:t>
      </w:r>
      <w:r w:rsidR="00103519">
        <w:rPr>
          <w:rFonts w:hint="eastAsia"/>
        </w:rPr>
        <w:t>示意</w:t>
      </w:r>
      <w:r>
        <w:rPr>
          <w:rFonts w:hint="eastAsia"/>
        </w:rPr>
        <w:t>图</w:t>
      </w:r>
    </w:p>
    <w:p w14:paraId="0486F7E3" w14:textId="7CACF19C" w:rsidR="005B369C" w:rsidRPr="00A0331B" w:rsidRDefault="005B369C" w:rsidP="00A2682C">
      <w:pPr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lastRenderedPageBreak/>
        <w:t>（2）按照标准要求接线</w:t>
      </w:r>
    </w:p>
    <w:p w14:paraId="589C77AB" w14:textId="6689ED27" w:rsidR="00A2682C" w:rsidRPr="00A0331B" w:rsidRDefault="00ED0781" w:rsidP="00A0331B">
      <w:pPr>
        <w:pStyle w:val="a4"/>
        <w:numPr>
          <w:ilvl w:val="0"/>
          <w:numId w:val="9"/>
        </w:numPr>
        <w:spacing w:line="276" w:lineRule="auto"/>
        <w:ind w:firstLineChars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总线采用特性阻抗为1</w:t>
      </w:r>
      <w:r w:rsidRPr="00A0331B">
        <w:rPr>
          <w:rFonts w:ascii="宋体" w:eastAsia="宋体" w:hAnsi="宋体"/>
        </w:rPr>
        <w:t>20</w:t>
      </w:r>
      <w:r w:rsidRPr="00A0331B">
        <w:rPr>
          <w:rFonts w:ascii="宋体" w:eastAsia="宋体" w:hAnsi="宋体" w:hint="eastAsia"/>
        </w:rPr>
        <w:t>欧屏蔽双绞线</w:t>
      </w:r>
      <w:r w:rsidR="00796227" w:rsidRPr="00A0331B">
        <w:rPr>
          <w:rFonts w:ascii="宋体" w:eastAsia="宋体" w:hAnsi="宋体" w:hint="eastAsia"/>
        </w:rPr>
        <w:t>，0</w:t>
      </w:r>
      <w:r w:rsidR="00796227" w:rsidRPr="00A0331B">
        <w:rPr>
          <w:rFonts w:ascii="宋体" w:eastAsia="宋体" w:hAnsi="宋体"/>
        </w:rPr>
        <w:t>.5mm2</w:t>
      </w:r>
      <w:r w:rsidR="00796227" w:rsidRPr="00A0331B">
        <w:rPr>
          <w:rFonts w:ascii="宋体" w:eastAsia="宋体" w:hAnsi="宋体" w:hint="eastAsia"/>
        </w:rPr>
        <w:t>导线</w:t>
      </w:r>
    </w:p>
    <w:p w14:paraId="7DBA8123" w14:textId="77777777" w:rsidR="00330CAE" w:rsidRPr="00A0331B" w:rsidRDefault="00ED0781" w:rsidP="00A0331B">
      <w:pPr>
        <w:pStyle w:val="a4"/>
        <w:numPr>
          <w:ilvl w:val="0"/>
          <w:numId w:val="9"/>
        </w:numPr>
        <w:spacing w:line="276" w:lineRule="auto"/>
        <w:ind w:firstLineChars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双绞线接线方式：</w:t>
      </w:r>
    </w:p>
    <w:p w14:paraId="4EBC2C04" w14:textId="77777777" w:rsidR="00330CAE" w:rsidRPr="00A0331B" w:rsidRDefault="00ED0781" w:rsidP="00A0331B">
      <w:pPr>
        <w:pStyle w:val="a4"/>
        <w:spacing w:line="276" w:lineRule="auto"/>
        <w:ind w:left="420" w:firstLineChars="0" w:firstLine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CANH接双绞线中的一条，CANL接另一条；CANG不接</w:t>
      </w:r>
      <w:r w:rsidR="00DB3716" w:rsidRPr="00A0331B">
        <w:rPr>
          <w:rFonts w:ascii="宋体" w:eastAsia="宋体" w:hAnsi="宋体" w:hint="eastAsia"/>
        </w:rPr>
        <w:t>。</w:t>
      </w:r>
    </w:p>
    <w:p w14:paraId="5132E9CA" w14:textId="3F3DAE35" w:rsidR="00ED0781" w:rsidRPr="00A0331B" w:rsidRDefault="00ED0781" w:rsidP="00A0331B">
      <w:pPr>
        <w:pStyle w:val="a4"/>
        <w:numPr>
          <w:ilvl w:val="0"/>
          <w:numId w:val="9"/>
        </w:numPr>
        <w:spacing w:line="276" w:lineRule="auto"/>
        <w:ind w:firstLineChars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终端电阻投入方式：物理位置上首端投入、末端投入</w:t>
      </w:r>
    </w:p>
    <w:p w14:paraId="09EBCFAC" w14:textId="77777777" w:rsidR="00F14EB6" w:rsidRPr="00A0331B" w:rsidRDefault="00F14EB6" w:rsidP="00A0331B">
      <w:pPr>
        <w:pStyle w:val="a4"/>
        <w:numPr>
          <w:ilvl w:val="0"/>
          <w:numId w:val="9"/>
        </w:numPr>
        <w:spacing w:line="276" w:lineRule="auto"/>
        <w:ind w:firstLineChars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总线分配</w:t>
      </w:r>
    </w:p>
    <w:p w14:paraId="3C50FC4C" w14:textId="449062EA" w:rsidR="00F14EB6" w:rsidRPr="00A0331B" w:rsidRDefault="00232FFD" w:rsidP="00A0331B">
      <w:pPr>
        <w:pStyle w:val="a4"/>
        <w:spacing w:line="276" w:lineRule="auto"/>
        <w:ind w:left="420" w:firstLineChars="0" w:firstLine="0"/>
        <w:rPr>
          <w:rFonts w:ascii="宋体" w:eastAsia="宋体" w:hAnsi="宋体" w:hint="eastAsia"/>
        </w:rPr>
      </w:pPr>
      <w:r>
        <w:rPr>
          <w:rFonts w:ascii="宋体" w:eastAsia="宋体" w:hAnsi="宋体" w:hint="eastAsia"/>
        </w:rPr>
        <w:t>一条</w:t>
      </w:r>
      <w:r w:rsidR="00F14EB6" w:rsidRPr="00A0331B">
        <w:rPr>
          <w:rFonts w:ascii="宋体" w:eastAsia="宋体" w:hAnsi="宋体" w:hint="eastAsia"/>
        </w:rPr>
        <w:t>CAN</w:t>
      </w:r>
      <w:r>
        <w:rPr>
          <w:rFonts w:ascii="宋体" w:eastAsia="宋体" w:hAnsi="宋体" w:hint="eastAsia"/>
        </w:rPr>
        <w:t>总线最多接</w:t>
      </w:r>
      <w:r>
        <w:rPr>
          <w:rFonts w:ascii="宋体" w:eastAsia="宋体" w:hAnsi="宋体"/>
        </w:rPr>
        <w:t>24</w:t>
      </w:r>
      <w:r>
        <w:rPr>
          <w:rFonts w:ascii="宋体" w:eastAsia="宋体" w:hAnsi="宋体" w:hint="eastAsia"/>
        </w:rPr>
        <w:t>个终端</w:t>
      </w:r>
    </w:p>
    <w:p w14:paraId="67A80010" w14:textId="5094252F" w:rsidR="00330CAE" w:rsidRPr="00A0331B" w:rsidRDefault="00DB3716" w:rsidP="00A0331B">
      <w:pPr>
        <w:pStyle w:val="a4"/>
        <w:numPr>
          <w:ilvl w:val="0"/>
          <w:numId w:val="9"/>
        </w:numPr>
        <w:spacing w:line="276" w:lineRule="auto"/>
        <w:ind w:firstLineChars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单条</w:t>
      </w:r>
      <w:r w:rsidR="00ED0781" w:rsidRPr="00A0331B">
        <w:rPr>
          <w:rFonts w:ascii="宋体" w:eastAsia="宋体" w:hAnsi="宋体" w:hint="eastAsia"/>
        </w:rPr>
        <w:t>总线</w:t>
      </w:r>
      <w:r w:rsidR="00AB5B8C" w:rsidRPr="00A0331B">
        <w:rPr>
          <w:rFonts w:ascii="宋体" w:eastAsia="宋体" w:hAnsi="宋体" w:hint="eastAsia"/>
        </w:rPr>
        <w:t>电缆</w:t>
      </w:r>
      <w:r w:rsidR="00ED0781" w:rsidRPr="00A0331B">
        <w:rPr>
          <w:rFonts w:ascii="宋体" w:eastAsia="宋体" w:hAnsi="宋体" w:hint="eastAsia"/>
        </w:rPr>
        <w:t>最大布线长度</w:t>
      </w:r>
      <w:r w:rsidR="001D483D">
        <w:rPr>
          <w:rFonts w:ascii="宋体" w:eastAsia="宋体" w:hAnsi="宋体" w:hint="eastAsia"/>
        </w:rPr>
        <w:t>计算</w:t>
      </w:r>
    </w:p>
    <w:p w14:paraId="48691F33" w14:textId="082A5F36" w:rsidR="00330CAE" w:rsidRPr="00A0331B" w:rsidRDefault="00330CAE" w:rsidP="00A0331B">
      <w:pPr>
        <w:pStyle w:val="a4"/>
        <w:spacing w:line="276" w:lineRule="auto"/>
        <w:ind w:left="420" w:firstLineChars="0" w:firstLine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按照1</w:t>
      </w:r>
      <w:r w:rsidRPr="00A0331B">
        <w:rPr>
          <w:rFonts w:ascii="宋体" w:eastAsia="宋体" w:hAnsi="宋体"/>
        </w:rPr>
        <w:t>0</w:t>
      </w:r>
      <w:r w:rsidRPr="00A0331B">
        <w:rPr>
          <w:rFonts w:ascii="宋体" w:eastAsia="宋体" w:hAnsi="宋体" w:hint="eastAsia"/>
        </w:rPr>
        <w:t>个柜共</w:t>
      </w:r>
      <w:r w:rsidR="008E59FE" w:rsidRPr="00A0331B">
        <w:rPr>
          <w:rFonts w:ascii="宋体" w:eastAsia="宋体" w:hAnsi="宋体"/>
        </w:rPr>
        <w:t>24</w:t>
      </w:r>
      <w:r w:rsidR="00232FFD">
        <w:rPr>
          <w:rFonts w:ascii="宋体" w:eastAsia="宋体" w:hAnsi="宋体" w:hint="eastAsia"/>
        </w:rPr>
        <w:t>个终端</w:t>
      </w:r>
      <w:r w:rsidRPr="00A0331B">
        <w:rPr>
          <w:rFonts w:ascii="宋体" w:eastAsia="宋体" w:hAnsi="宋体" w:hint="eastAsia"/>
        </w:rPr>
        <w:t>配置，采用</w:t>
      </w:r>
      <w:r w:rsidR="00AB5B8C" w:rsidRPr="00A0331B">
        <w:rPr>
          <w:rFonts w:ascii="宋体" w:eastAsia="宋体" w:hAnsi="宋体" w:hint="eastAsia"/>
        </w:rPr>
        <w:t>手牵手接法，</w:t>
      </w:r>
    </w:p>
    <w:p w14:paraId="40D95542" w14:textId="77777777" w:rsidR="00330CAE" w:rsidRPr="00A0331B" w:rsidRDefault="00AB5B8C" w:rsidP="00A0331B">
      <w:pPr>
        <w:pStyle w:val="a4"/>
        <w:spacing w:line="276" w:lineRule="auto"/>
        <w:ind w:left="420" w:firstLineChars="0" w:firstLine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每个柜有4米电缆（</w:t>
      </w:r>
      <w:r w:rsidRPr="00A0331B">
        <w:rPr>
          <w:rFonts w:ascii="宋体" w:eastAsia="宋体" w:hAnsi="宋体"/>
        </w:rPr>
        <w:t>1</w:t>
      </w:r>
      <w:r w:rsidRPr="00A0331B">
        <w:rPr>
          <w:rFonts w:ascii="宋体" w:eastAsia="宋体" w:hAnsi="宋体" w:hint="eastAsia"/>
        </w:rPr>
        <w:t>进1出各2米），</w:t>
      </w:r>
    </w:p>
    <w:p w14:paraId="1A017F33" w14:textId="467DDD98" w:rsidR="00330CAE" w:rsidRPr="00A0331B" w:rsidRDefault="00330CAE" w:rsidP="00A0331B">
      <w:pPr>
        <w:pStyle w:val="a4"/>
        <w:spacing w:line="276" w:lineRule="auto"/>
        <w:ind w:left="420" w:firstLineChars="0" w:firstLine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首柜到末柜距离1</w:t>
      </w:r>
      <w:r w:rsidR="008E59FE" w:rsidRPr="00A0331B">
        <w:rPr>
          <w:rFonts w:ascii="宋体" w:eastAsia="宋体" w:hAnsi="宋体"/>
        </w:rPr>
        <w:t>5</w:t>
      </w:r>
      <w:r w:rsidRPr="00A0331B">
        <w:rPr>
          <w:rFonts w:ascii="宋体" w:eastAsia="宋体" w:hAnsi="宋体" w:hint="eastAsia"/>
        </w:rPr>
        <w:t>米，</w:t>
      </w:r>
    </w:p>
    <w:p w14:paraId="3D092BB1" w14:textId="557FC18C" w:rsidR="00330CAE" w:rsidRPr="00A0331B" w:rsidRDefault="00330CAE" w:rsidP="00A0331B">
      <w:pPr>
        <w:pStyle w:val="a4"/>
        <w:spacing w:line="276" w:lineRule="auto"/>
        <w:ind w:left="420" w:firstLineChars="0" w:firstLine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一级侧到综合侧</w:t>
      </w:r>
      <w:r w:rsidR="008E59FE" w:rsidRPr="00A0331B">
        <w:rPr>
          <w:rFonts w:ascii="宋体" w:eastAsia="宋体" w:hAnsi="宋体"/>
        </w:rPr>
        <w:t>15</w:t>
      </w:r>
      <w:r w:rsidRPr="00A0331B">
        <w:rPr>
          <w:rFonts w:ascii="宋体" w:eastAsia="宋体" w:hAnsi="宋体" w:hint="eastAsia"/>
        </w:rPr>
        <w:t>米，</w:t>
      </w:r>
    </w:p>
    <w:p w14:paraId="3236AE51" w14:textId="7951D5AA" w:rsidR="00ED0781" w:rsidRPr="00A0331B" w:rsidRDefault="00330CAE" w:rsidP="00A0331B">
      <w:pPr>
        <w:pStyle w:val="a4"/>
        <w:spacing w:line="276" w:lineRule="auto"/>
        <w:ind w:left="420" w:firstLineChars="0" w:firstLine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总计：1</w:t>
      </w:r>
      <w:r w:rsidRPr="00A0331B">
        <w:rPr>
          <w:rFonts w:ascii="宋体" w:eastAsia="宋体" w:hAnsi="宋体"/>
        </w:rPr>
        <w:t>0*4+</w:t>
      </w:r>
      <w:r w:rsidR="008E59FE" w:rsidRPr="00A0331B">
        <w:rPr>
          <w:rFonts w:ascii="宋体" w:eastAsia="宋体" w:hAnsi="宋体"/>
        </w:rPr>
        <w:t>15</w:t>
      </w:r>
      <w:r w:rsidRPr="00A0331B">
        <w:rPr>
          <w:rFonts w:ascii="宋体" w:eastAsia="宋体" w:hAnsi="宋体"/>
        </w:rPr>
        <w:t>+</w:t>
      </w:r>
      <w:r w:rsidR="008E59FE" w:rsidRPr="00A0331B">
        <w:rPr>
          <w:rFonts w:ascii="宋体" w:eastAsia="宋体" w:hAnsi="宋体"/>
        </w:rPr>
        <w:t>15</w:t>
      </w:r>
      <w:r w:rsidRPr="00A0331B">
        <w:rPr>
          <w:rFonts w:ascii="宋体" w:eastAsia="宋体" w:hAnsi="宋体"/>
        </w:rPr>
        <w:t>=70</w:t>
      </w:r>
      <w:r w:rsidRPr="00A0331B">
        <w:rPr>
          <w:rFonts w:ascii="宋体" w:eastAsia="宋体" w:hAnsi="宋体" w:hint="eastAsia"/>
        </w:rPr>
        <w:t>米</w:t>
      </w:r>
    </w:p>
    <w:p w14:paraId="76A863C9" w14:textId="19C0C7E0" w:rsidR="00ED0781" w:rsidRPr="00A0331B" w:rsidRDefault="00ED0781" w:rsidP="00A0331B">
      <w:pPr>
        <w:pStyle w:val="a4"/>
        <w:numPr>
          <w:ilvl w:val="0"/>
          <w:numId w:val="9"/>
        </w:numPr>
        <w:spacing w:line="276" w:lineRule="auto"/>
        <w:ind w:firstLineChars="0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t>通信速率：1</w:t>
      </w:r>
      <w:r w:rsidRPr="00A0331B">
        <w:rPr>
          <w:rFonts w:ascii="宋体" w:eastAsia="宋体" w:hAnsi="宋体"/>
        </w:rPr>
        <w:t>25</w:t>
      </w:r>
      <w:r w:rsidRPr="00A0331B">
        <w:rPr>
          <w:rFonts w:ascii="宋体" w:eastAsia="宋体" w:hAnsi="宋体" w:hint="eastAsia"/>
        </w:rPr>
        <w:t>k</w:t>
      </w:r>
      <w:r w:rsidRPr="00A0331B">
        <w:rPr>
          <w:rFonts w:ascii="宋体" w:eastAsia="宋体" w:hAnsi="宋体"/>
        </w:rPr>
        <w:t>bps</w:t>
      </w:r>
      <w:r w:rsidRPr="00A0331B">
        <w:rPr>
          <w:rFonts w:ascii="宋体" w:eastAsia="宋体" w:hAnsi="宋体" w:hint="eastAsia"/>
        </w:rPr>
        <w:t>。</w:t>
      </w:r>
    </w:p>
    <w:p w14:paraId="3CE32F82" w14:textId="0D7B6DCC" w:rsidR="00665CA8" w:rsidRDefault="00665CA8" w:rsidP="00A2682C"/>
    <w:p w14:paraId="532FD093" w14:textId="6C616A58" w:rsidR="00F14EB6" w:rsidRDefault="00F14EB6" w:rsidP="00A2682C"/>
    <w:p w14:paraId="7039B517" w14:textId="70E52EC2" w:rsidR="00F14EB6" w:rsidRDefault="00F14EB6" w:rsidP="00A2682C"/>
    <w:p w14:paraId="233FCEFA" w14:textId="61F40218" w:rsidR="00F14EB6" w:rsidRDefault="00F14EB6" w:rsidP="00A2682C"/>
    <w:p w14:paraId="6901322D" w14:textId="6DEED1EB" w:rsidR="00F14EB6" w:rsidRDefault="00F14EB6" w:rsidP="00A2682C"/>
    <w:p w14:paraId="7DF821F3" w14:textId="333B519A" w:rsidR="00F14EB6" w:rsidRDefault="00F14EB6" w:rsidP="00A2682C"/>
    <w:p w14:paraId="05B65133" w14:textId="3E55B33F" w:rsidR="00F14EB6" w:rsidRDefault="00F14EB6" w:rsidP="00A2682C"/>
    <w:p w14:paraId="3072392F" w14:textId="77777777" w:rsidR="00F14EB6" w:rsidRDefault="00F14EB6" w:rsidP="00A2682C">
      <w:pPr>
        <w:sectPr w:rsidR="00F14EB6" w:rsidSect="00F14EB6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3503949A" w14:textId="13DEEFC6" w:rsidR="00ED0781" w:rsidRDefault="00665CA8" w:rsidP="00F14EB6">
      <w:pPr>
        <w:pStyle w:val="a4"/>
        <w:numPr>
          <w:ilvl w:val="0"/>
          <w:numId w:val="13"/>
        </w:numPr>
        <w:ind w:firstLineChars="0"/>
      </w:pPr>
      <w:r>
        <w:rPr>
          <w:rFonts w:hint="eastAsia"/>
        </w:rPr>
        <w:lastRenderedPageBreak/>
        <w:t>直线型（手牵手）接线</w:t>
      </w:r>
    </w:p>
    <w:p w14:paraId="07853B12" w14:textId="62D91B77" w:rsidR="00A2682C" w:rsidRDefault="00B76481" w:rsidP="00A2682C">
      <w:r>
        <w:object w:dxaOrig="16186" w:dyaOrig="10558" w14:anchorId="47A9FFA7">
          <v:shape id="_x0000_i1026" type="#_x0000_t75" style="width:636pt;height:372.75pt" o:ole="">
            <v:imagedata r:id="rId11" o:title=""/>
          </v:shape>
          <o:OLEObject Type="Embed" ProgID="Visio.Drawing.11" ShapeID="_x0000_i1026" DrawAspect="Content" ObjectID="_1684065238" r:id="rId12"/>
        </w:object>
      </w:r>
    </w:p>
    <w:p w14:paraId="25C8C772" w14:textId="54AC273A" w:rsidR="00A0331B" w:rsidRDefault="00103519" w:rsidP="00103519">
      <w:pPr>
        <w:jc w:val="center"/>
      </w:pPr>
      <w:r>
        <w:rPr>
          <w:rFonts w:hint="eastAsia"/>
        </w:rPr>
        <w:t>图2</w:t>
      </w:r>
      <w:r>
        <w:t xml:space="preserve"> </w:t>
      </w:r>
      <w:r>
        <w:rPr>
          <w:rFonts w:hint="eastAsia"/>
        </w:rPr>
        <w:t>直线型接线示意图</w:t>
      </w:r>
    </w:p>
    <w:p w14:paraId="384E727C" w14:textId="77777777" w:rsidR="005141F2" w:rsidRDefault="005141F2" w:rsidP="00A2682C">
      <w:pPr>
        <w:sectPr w:rsidR="005141F2" w:rsidSect="00F14EB6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14:paraId="6FBED605" w14:textId="52C200B0" w:rsidR="00B46E46" w:rsidRDefault="00665CA8" w:rsidP="00B46E46">
      <w:pPr>
        <w:pStyle w:val="a4"/>
        <w:numPr>
          <w:ilvl w:val="0"/>
          <w:numId w:val="13"/>
        </w:numPr>
        <w:ind w:firstLineChars="0"/>
        <w:jc w:val="left"/>
        <w:rPr>
          <w:rFonts w:ascii="宋体" w:eastAsia="宋体" w:hAnsi="宋体"/>
        </w:rPr>
      </w:pPr>
      <w:r w:rsidRPr="00A0331B">
        <w:rPr>
          <w:rFonts w:ascii="宋体" w:eastAsia="宋体" w:hAnsi="宋体" w:hint="eastAsia"/>
        </w:rPr>
        <w:lastRenderedPageBreak/>
        <w:t>接线方式1：</w:t>
      </w:r>
      <w:r w:rsidR="00B46E46" w:rsidRPr="00A0331B">
        <w:rPr>
          <w:rFonts w:ascii="宋体" w:eastAsia="宋体" w:hAnsi="宋体" w:hint="eastAsia"/>
        </w:rPr>
        <w:t xml:space="preserve"> </w:t>
      </w:r>
      <w:r w:rsidRPr="00A0331B">
        <w:rPr>
          <w:rFonts w:ascii="宋体" w:eastAsia="宋体" w:hAnsi="宋体" w:hint="eastAsia"/>
        </w:rPr>
        <w:t>T型</w:t>
      </w:r>
      <w:r w:rsidR="00B46E46" w:rsidRPr="00A0331B">
        <w:rPr>
          <w:rFonts w:ascii="宋体" w:eastAsia="宋体" w:hAnsi="宋体" w:hint="eastAsia"/>
        </w:rPr>
        <w:t>分支</w:t>
      </w:r>
      <w:r w:rsidRPr="00A0331B">
        <w:rPr>
          <w:rFonts w:ascii="宋体" w:eastAsia="宋体" w:hAnsi="宋体" w:hint="eastAsia"/>
        </w:rPr>
        <w:t>接线</w:t>
      </w:r>
    </w:p>
    <w:p w14:paraId="77A13CFF" w14:textId="4D75F4DC" w:rsidR="00A0331B" w:rsidRPr="00103519" w:rsidRDefault="00103519" w:rsidP="00103519">
      <w:pPr>
        <w:pStyle w:val="a4"/>
        <w:spacing w:line="276" w:lineRule="auto"/>
        <w:ind w:left="360" w:firstLineChars="0" w:firstLine="0"/>
        <w:jc w:val="left"/>
        <w:rPr>
          <w:rFonts w:ascii="宋体" w:eastAsia="宋体" w:hAnsi="宋体"/>
          <w:szCs w:val="21"/>
        </w:rPr>
      </w:pPr>
      <w:r w:rsidRPr="00103519">
        <w:rPr>
          <w:rFonts w:ascii="宋体" w:eastAsia="宋体" w:hAnsi="宋体" w:hint="eastAsia"/>
          <w:szCs w:val="21"/>
        </w:rPr>
        <w:t>关于T型分支接线的说法获取了摘自周立功致远电子的资料，周立功致远电子在CAN总线方面有比较多的积累，开发并销售CAN总线中继器</w:t>
      </w:r>
      <w:r w:rsidR="001D483D">
        <w:rPr>
          <w:rFonts w:ascii="宋体" w:eastAsia="宋体" w:hAnsi="宋体" w:hint="eastAsia"/>
          <w:szCs w:val="21"/>
        </w:rPr>
        <w:t>等CAN通信</w:t>
      </w:r>
      <w:r w:rsidRPr="00103519">
        <w:rPr>
          <w:rFonts w:ascii="宋体" w:eastAsia="宋体" w:hAnsi="宋体" w:hint="eastAsia"/>
          <w:szCs w:val="21"/>
        </w:rPr>
        <w:t>产品。</w:t>
      </w:r>
    </w:p>
    <w:p w14:paraId="3B245A16" w14:textId="77777777" w:rsidR="00103519" w:rsidRPr="00103519" w:rsidRDefault="00103519" w:rsidP="00103519">
      <w:pPr>
        <w:pStyle w:val="a9"/>
        <w:shd w:val="clear" w:color="auto" w:fill="FFFFFF"/>
        <w:spacing w:before="0" w:beforeAutospacing="0" w:after="0" w:afterAutospacing="0" w:line="276" w:lineRule="auto"/>
        <w:ind w:left="360"/>
        <w:rPr>
          <w:rFonts w:cs="Arial"/>
          <w:color w:val="4D4D4D"/>
          <w:sz w:val="21"/>
          <w:szCs w:val="21"/>
        </w:rPr>
      </w:pPr>
    </w:p>
    <w:p w14:paraId="04E21B3B" w14:textId="413F7756" w:rsidR="00B46E46" w:rsidRPr="00103519" w:rsidRDefault="00B46E46" w:rsidP="00103519">
      <w:pPr>
        <w:pStyle w:val="a9"/>
        <w:shd w:val="clear" w:color="auto" w:fill="FFFFFF"/>
        <w:spacing w:before="0" w:beforeAutospacing="0" w:after="0" w:afterAutospacing="0" w:line="276" w:lineRule="auto"/>
        <w:ind w:left="360"/>
        <w:rPr>
          <w:rFonts w:cs="Arial"/>
          <w:color w:val="4D4D4D"/>
          <w:sz w:val="21"/>
          <w:szCs w:val="21"/>
        </w:rPr>
      </w:pPr>
      <w:r w:rsidRPr="00103519">
        <w:rPr>
          <w:rFonts w:cs="Arial"/>
          <w:color w:val="4D4D4D"/>
          <w:sz w:val="21"/>
          <w:szCs w:val="21"/>
        </w:rPr>
        <w:t>T型分支式连接</w:t>
      </w:r>
      <w:r w:rsidRPr="00103519">
        <w:rPr>
          <w:rFonts w:cs="Arial"/>
          <w:color w:val="4D4D4D"/>
          <w:sz w:val="21"/>
          <w:szCs w:val="21"/>
        </w:rPr>
        <w:br/>
        <w:t xml:space="preserve">　　在大多数的工业现场、轨道机车中，由于整体线缆非常多</w:t>
      </w:r>
      <w:r w:rsidR="001D483D">
        <w:rPr>
          <w:rFonts w:cs="Arial" w:hint="eastAsia"/>
          <w:color w:val="4D4D4D"/>
          <w:sz w:val="21"/>
          <w:szCs w:val="21"/>
        </w:rPr>
        <w:t>，</w:t>
      </w:r>
      <w:r w:rsidRPr="00103519">
        <w:rPr>
          <w:rFonts w:cs="Arial"/>
          <w:color w:val="4D4D4D"/>
          <w:sz w:val="21"/>
          <w:szCs w:val="21"/>
        </w:rPr>
        <w:t>均需要使用</w:t>
      </w:r>
      <w:hyperlink r:id="rId13" w:history="1">
        <w:r w:rsidRPr="001D483D">
          <w:rPr>
            <w:color w:val="4D4D4D"/>
            <w:sz w:val="21"/>
            <w:szCs w:val="21"/>
          </w:rPr>
          <w:t>接线排</w:t>
        </w:r>
      </w:hyperlink>
      <w:r w:rsidRPr="00103519">
        <w:rPr>
          <w:rFonts w:cs="Arial"/>
          <w:color w:val="4D4D4D"/>
          <w:sz w:val="21"/>
          <w:szCs w:val="21"/>
        </w:rPr>
        <w:t>，方便后期维护。所以CAN总线上的节点分支不可避免，只能尽量减小分支长度，如图 3。</w:t>
      </w:r>
    </w:p>
    <w:p w14:paraId="713B660C" w14:textId="77777777" w:rsidR="00B46E46" w:rsidRDefault="00B46E46" w:rsidP="00B46E46">
      <w:pPr>
        <w:pStyle w:val="a9"/>
        <w:shd w:val="clear" w:color="auto" w:fill="FFFFFF"/>
        <w:spacing w:before="0" w:beforeAutospacing="0" w:after="240" w:afterAutospacing="0"/>
        <w:rPr>
          <w:rFonts w:ascii="Arial" w:hAnsi="Arial" w:cs="Arial"/>
          <w:color w:val="4D4D4D"/>
        </w:rPr>
      </w:pPr>
      <w:r>
        <w:rPr>
          <w:rFonts w:ascii="Arial" w:hAnsi="Arial" w:cs="Arial"/>
          <w:noProof/>
          <w:color w:val="4D4D4D"/>
        </w:rPr>
        <w:drawing>
          <wp:inline distT="0" distB="0" distL="0" distR="0" wp14:anchorId="2E5DBED9" wp14:editId="5D6F644C">
            <wp:extent cx="5274310" cy="1886585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8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2D6D21" w14:textId="3A1F9A38" w:rsidR="00103519" w:rsidRPr="00103519" w:rsidRDefault="00B46E46" w:rsidP="00103519">
      <w:pPr>
        <w:pStyle w:val="a4"/>
        <w:ind w:left="360" w:firstLineChars="0" w:firstLine="0"/>
        <w:jc w:val="left"/>
        <w:rPr>
          <w:rFonts w:ascii="宋体" w:eastAsia="宋体" w:hAnsi="宋体"/>
          <w:szCs w:val="21"/>
        </w:rPr>
      </w:pPr>
      <w:r>
        <w:rPr>
          <w:rFonts w:ascii="Arial" w:hAnsi="Arial" w:cs="Arial"/>
          <w:color w:val="4D4D4D"/>
        </w:rPr>
        <w:t>          </w:t>
      </w:r>
      <w:r w:rsidRPr="00103519">
        <w:rPr>
          <w:rFonts w:ascii="宋体" w:eastAsia="宋体" w:hAnsi="宋体"/>
          <w:szCs w:val="21"/>
        </w:rPr>
        <w:t xml:space="preserve">          图3 </w:t>
      </w:r>
      <w:r w:rsidR="00103519">
        <w:rPr>
          <w:rFonts w:ascii="宋体" w:eastAsia="宋体" w:hAnsi="宋体" w:hint="eastAsia"/>
          <w:szCs w:val="21"/>
        </w:rPr>
        <w:t>CAN总线</w:t>
      </w:r>
      <w:r w:rsidRPr="00103519">
        <w:rPr>
          <w:rFonts w:ascii="宋体" w:eastAsia="宋体" w:hAnsi="宋体"/>
          <w:szCs w:val="21"/>
        </w:rPr>
        <w:t>T型分支结构图</w:t>
      </w:r>
    </w:p>
    <w:p w14:paraId="0EC6BC5E" w14:textId="7EA19065" w:rsidR="00B46E46" w:rsidRPr="00103519" w:rsidRDefault="00B46E46" w:rsidP="00103519">
      <w:pPr>
        <w:pStyle w:val="a4"/>
        <w:spacing w:line="276" w:lineRule="auto"/>
        <w:ind w:left="360" w:firstLineChars="0" w:firstLine="0"/>
        <w:jc w:val="left"/>
        <w:rPr>
          <w:rFonts w:ascii="宋体" w:eastAsia="宋体" w:hAnsi="宋体"/>
          <w:szCs w:val="21"/>
        </w:rPr>
      </w:pPr>
      <w:r w:rsidRPr="00103519">
        <w:rPr>
          <w:rFonts w:ascii="宋体" w:eastAsia="宋体" w:hAnsi="宋体"/>
          <w:szCs w:val="21"/>
        </w:rPr>
        <w:br/>
        <w:t xml:space="preserve">　　这个分支长度在最高波特率1M时最好在0.3m以内，我们可以推断在其他波特率条件下如果分支长度满足小于0.3m,那么总线通信可以稳定运行。</w:t>
      </w:r>
      <w:r w:rsidRPr="00103519">
        <w:rPr>
          <w:rFonts w:ascii="宋体" w:eastAsia="宋体" w:hAnsi="宋体"/>
          <w:szCs w:val="21"/>
        </w:rPr>
        <w:br/>
        <w:t xml:space="preserve">　　在某些场合无法做到这么短的分支怎么办呢?我们可以根据不同的波特率，选择不同的分支长度。如</w:t>
      </w:r>
      <w:r w:rsidR="005141F2" w:rsidRPr="00103519">
        <w:rPr>
          <w:rFonts w:ascii="宋体" w:eastAsia="宋体" w:hAnsi="宋体" w:hint="eastAsia"/>
          <w:szCs w:val="21"/>
        </w:rPr>
        <w:t>表1</w:t>
      </w:r>
      <w:r w:rsidRPr="00103519">
        <w:rPr>
          <w:rFonts w:ascii="宋体" w:eastAsia="宋体" w:hAnsi="宋体"/>
          <w:szCs w:val="21"/>
        </w:rPr>
        <w:t>可知，随着波特率的增加，分支约束越来越严格，相反如果想增加分支的长度那么波特率必须降低以获得稳定的通信。</w:t>
      </w:r>
    </w:p>
    <w:p w14:paraId="30076961" w14:textId="7F864D8E" w:rsidR="005141F2" w:rsidRPr="00103519" w:rsidRDefault="005141F2" w:rsidP="00B46E46">
      <w:pPr>
        <w:pStyle w:val="a9"/>
        <w:shd w:val="clear" w:color="auto" w:fill="FFFFFF"/>
        <w:spacing w:before="0" w:beforeAutospacing="0" w:after="240" w:afterAutospacing="0"/>
        <w:rPr>
          <w:rFonts w:cstheme="minorBidi"/>
          <w:kern w:val="2"/>
          <w:sz w:val="21"/>
          <w:szCs w:val="21"/>
        </w:rPr>
      </w:pPr>
      <w:r w:rsidRPr="00103519">
        <w:rPr>
          <w:rFonts w:cstheme="minorBidi" w:hint="eastAsia"/>
          <w:kern w:val="2"/>
          <w:sz w:val="21"/>
          <w:szCs w:val="21"/>
        </w:rPr>
        <w:t xml:space="preserve">表 </w:t>
      </w:r>
      <w:r w:rsidRPr="00103519">
        <w:rPr>
          <w:rFonts w:cstheme="minorBidi"/>
          <w:kern w:val="2"/>
          <w:sz w:val="21"/>
          <w:szCs w:val="21"/>
        </w:rPr>
        <w:t xml:space="preserve">1 </w:t>
      </w:r>
      <w:r w:rsidRPr="00103519">
        <w:rPr>
          <w:rFonts w:cstheme="minorBidi" w:hint="eastAsia"/>
          <w:kern w:val="2"/>
          <w:sz w:val="21"/>
          <w:szCs w:val="21"/>
        </w:rPr>
        <w:t>波特率与分支长度的关系</w:t>
      </w:r>
    </w:p>
    <w:p w14:paraId="4EE5C02B" w14:textId="77777777" w:rsidR="00B46E46" w:rsidRDefault="00B46E46" w:rsidP="00B46E46">
      <w:pPr>
        <w:pStyle w:val="a9"/>
        <w:shd w:val="clear" w:color="auto" w:fill="FFFFFF"/>
        <w:spacing w:before="0" w:beforeAutospacing="0" w:after="240" w:afterAutospacing="0"/>
        <w:rPr>
          <w:rFonts w:ascii="Arial" w:hAnsi="Arial" w:cs="Arial"/>
          <w:color w:val="4D4D4D"/>
        </w:rPr>
      </w:pPr>
      <w:r>
        <w:rPr>
          <w:rFonts w:ascii="Arial" w:hAnsi="Arial" w:cs="Arial"/>
          <w:noProof/>
          <w:color w:val="4D4D4D"/>
        </w:rPr>
        <w:drawing>
          <wp:inline distT="0" distB="0" distL="0" distR="0" wp14:anchorId="15678CCE" wp14:editId="40918278">
            <wp:extent cx="5274310" cy="946150"/>
            <wp:effectExtent l="0" t="0" r="2540" b="635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94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5B3A5A" w14:textId="71DE628D" w:rsidR="005141F2" w:rsidRDefault="005141F2" w:rsidP="00B46E46">
      <w:pPr>
        <w:pStyle w:val="a9"/>
        <w:shd w:val="clear" w:color="auto" w:fill="FFFFFF"/>
        <w:spacing w:before="0" w:beforeAutospacing="0" w:after="240" w:afterAutospacing="0"/>
        <w:rPr>
          <w:rFonts w:ascii="Arial" w:hAnsi="Arial" w:cs="Arial"/>
          <w:color w:val="4D4D4D"/>
        </w:rPr>
        <w:sectPr w:rsidR="005141F2" w:rsidSect="005141F2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2CF317BB" w14:textId="5E5A2AE8" w:rsidR="00B46E46" w:rsidRDefault="00B46E46" w:rsidP="005141F2">
      <w:pPr>
        <w:pStyle w:val="a4"/>
        <w:ind w:left="360" w:firstLineChars="0" w:firstLine="0"/>
        <w:jc w:val="left"/>
      </w:pPr>
      <w:r>
        <w:rPr>
          <w:rFonts w:ascii="Arial" w:hAnsi="Arial" w:cs="Arial"/>
          <w:color w:val="4D4D4D"/>
        </w:rPr>
        <w:lastRenderedPageBreak/>
        <w:t>                                                                                          </w:t>
      </w:r>
    </w:p>
    <w:p w14:paraId="1FD4FB5F" w14:textId="696C361A" w:rsidR="008E59FE" w:rsidRDefault="00103519" w:rsidP="00103519">
      <w:pPr>
        <w:pStyle w:val="a4"/>
        <w:ind w:left="360" w:firstLineChars="0" w:firstLine="0"/>
        <w:jc w:val="left"/>
      </w:pPr>
      <w:r>
        <w:object w:dxaOrig="16946" w:dyaOrig="10417" w14:anchorId="38908975">
          <v:shape id="_x0000_i1027" type="#_x0000_t75" style="width:675pt;height:369.75pt" o:ole="">
            <v:imagedata r:id="rId16" o:title=""/>
          </v:shape>
          <o:OLEObject Type="Embed" ProgID="Visio.Drawing.11" ShapeID="_x0000_i1027" DrawAspect="Content" ObjectID="_1684065239" r:id="rId17"/>
        </w:object>
      </w:r>
    </w:p>
    <w:p w14:paraId="77646287" w14:textId="36A78481" w:rsidR="00103519" w:rsidRDefault="00103519" w:rsidP="00103519">
      <w:pPr>
        <w:pStyle w:val="a4"/>
        <w:ind w:left="360" w:firstLineChars="0" w:firstLine="0"/>
        <w:jc w:val="center"/>
      </w:pPr>
      <w:r>
        <w:rPr>
          <w:rFonts w:hint="eastAsia"/>
        </w:rPr>
        <w:t>图4</w:t>
      </w:r>
      <w:r>
        <w:t xml:space="preserve"> </w:t>
      </w:r>
      <w:r>
        <w:rPr>
          <w:rFonts w:hint="eastAsia"/>
        </w:rPr>
        <w:t>T型分支接线示意图</w:t>
      </w:r>
    </w:p>
    <w:sectPr w:rsidR="00103519" w:rsidSect="00F14EB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2FC9B" w14:textId="77777777" w:rsidR="00C1438D" w:rsidRDefault="00C1438D" w:rsidP="00665CA8">
      <w:r>
        <w:separator/>
      </w:r>
    </w:p>
  </w:endnote>
  <w:endnote w:type="continuationSeparator" w:id="0">
    <w:p w14:paraId="2ECC58D3" w14:textId="77777777" w:rsidR="00C1438D" w:rsidRDefault="00C1438D" w:rsidP="00665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69831123"/>
      <w:docPartObj>
        <w:docPartGallery w:val="Page Numbers (Bottom of Page)"/>
        <w:docPartUnique/>
      </w:docPartObj>
    </w:sdtPr>
    <w:sdtEndPr/>
    <w:sdtContent>
      <w:p w14:paraId="002A6707" w14:textId="4286091E" w:rsidR="00665CA8" w:rsidRDefault="00665CA8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06B46B0" w14:textId="77777777" w:rsidR="00665CA8" w:rsidRDefault="00665CA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08DFE" w14:textId="77777777" w:rsidR="00C1438D" w:rsidRDefault="00C1438D" w:rsidP="00665CA8">
      <w:r>
        <w:separator/>
      </w:r>
    </w:p>
  </w:footnote>
  <w:footnote w:type="continuationSeparator" w:id="0">
    <w:p w14:paraId="14E0F6F0" w14:textId="77777777" w:rsidR="00C1438D" w:rsidRDefault="00C1438D" w:rsidP="00665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25FBC"/>
    <w:multiLevelType w:val="hybridMultilevel"/>
    <w:tmpl w:val="DAAC80B0"/>
    <w:lvl w:ilvl="0" w:tplc="9D10EA7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04D100F"/>
    <w:multiLevelType w:val="hybridMultilevel"/>
    <w:tmpl w:val="708AE14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05D3F79"/>
    <w:multiLevelType w:val="hybridMultilevel"/>
    <w:tmpl w:val="83049524"/>
    <w:lvl w:ilvl="0" w:tplc="340296E0">
      <w:start w:val="1"/>
      <w:numFmt w:val="upperLetter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657189B"/>
    <w:multiLevelType w:val="hybridMultilevel"/>
    <w:tmpl w:val="2D8489F8"/>
    <w:lvl w:ilvl="0" w:tplc="B1FEE05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DBD5765"/>
    <w:multiLevelType w:val="hybridMultilevel"/>
    <w:tmpl w:val="54084FC0"/>
    <w:lvl w:ilvl="0" w:tplc="9D10EA7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B5577E5"/>
    <w:multiLevelType w:val="hybridMultilevel"/>
    <w:tmpl w:val="DAAC80B0"/>
    <w:lvl w:ilvl="0" w:tplc="9D10EA7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B5978A0"/>
    <w:multiLevelType w:val="hybridMultilevel"/>
    <w:tmpl w:val="DAAC80B0"/>
    <w:lvl w:ilvl="0" w:tplc="9D10EA7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3F3506E5"/>
    <w:multiLevelType w:val="hybridMultilevel"/>
    <w:tmpl w:val="17A4684E"/>
    <w:lvl w:ilvl="0" w:tplc="2716F8B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47F5487E"/>
    <w:multiLevelType w:val="hybridMultilevel"/>
    <w:tmpl w:val="5266A752"/>
    <w:lvl w:ilvl="0" w:tplc="90E65AAE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9" w15:restartNumberingAfterBreak="0">
    <w:nsid w:val="4A0E2D34"/>
    <w:multiLevelType w:val="hybridMultilevel"/>
    <w:tmpl w:val="BD4EE33E"/>
    <w:lvl w:ilvl="0" w:tplc="CC0EC6AE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50" w:hanging="420"/>
      </w:pPr>
    </w:lvl>
    <w:lvl w:ilvl="2" w:tplc="0409001B" w:tentative="1">
      <w:start w:val="1"/>
      <w:numFmt w:val="lowerRoman"/>
      <w:lvlText w:val="%3."/>
      <w:lvlJc w:val="righ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9" w:tentative="1">
      <w:start w:val="1"/>
      <w:numFmt w:val="lowerLetter"/>
      <w:lvlText w:val="%5)"/>
      <w:lvlJc w:val="left"/>
      <w:pPr>
        <w:ind w:left="2310" w:hanging="420"/>
      </w:pPr>
    </w:lvl>
    <w:lvl w:ilvl="5" w:tplc="0409001B" w:tentative="1">
      <w:start w:val="1"/>
      <w:numFmt w:val="lowerRoman"/>
      <w:lvlText w:val="%6."/>
      <w:lvlJc w:val="righ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9" w:tentative="1">
      <w:start w:val="1"/>
      <w:numFmt w:val="lowerLetter"/>
      <w:lvlText w:val="%8)"/>
      <w:lvlJc w:val="left"/>
      <w:pPr>
        <w:ind w:left="3570" w:hanging="420"/>
      </w:pPr>
    </w:lvl>
    <w:lvl w:ilvl="8" w:tplc="0409001B" w:tentative="1">
      <w:start w:val="1"/>
      <w:numFmt w:val="lowerRoman"/>
      <w:lvlText w:val="%9."/>
      <w:lvlJc w:val="right"/>
      <w:pPr>
        <w:ind w:left="3990" w:hanging="420"/>
      </w:pPr>
    </w:lvl>
  </w:abstractNum>
  <w:abstractNum w:abstractNumId="10" w15:restartNumberingAfterBreak="0">
    <w:nsid w:val="5D1773B7"/>
    <w:multiLevelType w:val="hybridMultilevel"/>
    <w:tmpl w:val="E85A8CA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66F87C69"/>
    <w:multiLevelType w:val="hybridMultilevel"/>
    <w:tmpl w:val="71C61F42"/>
    <w:lvl w:ilvl="0" w:tplc="A8A06C3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76044B04"/>
    <w:multiLevelType w:val="hybridMultilevel"/>
    <w:tmpl w:val="DAAC80B0"/>
    <w:lvl w:ilvl="0" w:tplc="9D10EA7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9"/>
  </w:num>
  <w:num w:numId="2">
    <w:abstractNumId w:val="11"/>
  </w:num>
  <w:num w:numId="3">
    <w:abstractNumId w:val="0"/>
  </w:num>
  <w:num w:numId="4">
    <w:abstractNumId w:val="6"/>
  </w:num>
  <w:num w:numId="5">
    <w:abstractNumId w:val="12"/>
  </w:num>
  <w:num w:numId="6">
    <w:abstractNumId w:val="5"/>
  </w:num>
  <w:num w:numId="7">
    <w:abstractNumId w:val="4"/>
  </w:num>
  <w:num w:numId="8">
    <w:abstractNumId w:val="10"/>
  </w:num>
  <w:num w:numId="9">
    <w:abstractNumId w:val="1"/>
  </w:num>
  <w:num w:numId="10">
    <w:abstractNumId w:val="3"/>
  </w:num>
  <w:num w:numId="11">
    <w:abstractNumId w:val="8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A78"/>
    <w:rsid w:val="00002C5C"/>
    <w:rsid w:val="000C2366"/>
    <w:rsid w:val="00103519"/>
    <w:rsid w:val="00112C2A"/>
    <w:rsid w:val="001678A4"/>
    <w:rsid w:val="001D483D"/>
    <w:rsid w:val="0020176E"/>
    <w:rsid w:val="00232FFD"/>
    <w:rsid w:val="0026014D"/>
    <w:rsid w:val="002B02FD"/>
    <w:rsid w:val="002B0D8B"/>
    <w:rsid w:val="002E64FC"/>
    <w:rsid w:val="00300381"/>
    <w:rsid w:val="003179E5"/>
    <w:rsid w:val="00330CAE"/>
    <w:rsid w:val="00333E54"/>
    <w:rsid w:val="00356DEE"/>
    <w:rsid w:val="003E0B98"/>
    <w:rsid w:val="003E28D9"/>
    <w:rsid w:val="0049257F"/>
    <w:rsid w:val="00493F41"/>
    <w:rsid w:val="004B363D"/>
    <w:rsid w:val="004D6540"/>
    <w:rsid w:val="005141F2"/>
    <w:rsid w:val="00560E6A"/>
    <w:rsid w:val="00592F04"/>
    <w:rsid w:val="005B369C"/>
    <w:rsid w:val="00602E16"/>
    <w:rsid w:val="006337D8"/>
    <w:rsid w:val="00653789"/>
    <w:rsid w:val="00665CA8"/>
    <w:rsid w:val="006C0DBF"/>
    <w:rsid w:val="006D597D"/>
    <w:rsid w:val="0073263A"/>
    <w:rsid w:val="00796227"/>
    <w:rsid w:val="007A03BA"/>
    <w:rsid w:val="007E0F7D"/>
    <w:rsid w:val="007E1C3D"/>
    <w:rsid w:val="00820EAA"/>
    <w:rsid w:val="008A0C16"/>
    <w:rsid w:val="008E59FE"/>
    <w:rsid w:val="008F6A50"/>
    <w:rsid w:val="00946664"/>
    <w:rsid w:val="009D2441"/>
    <w:rsid w:val="00A0331B"/>
    <w:rsid w:val="00A2682C"/>
    <w:rsid w:val="00A96061"/>
    <w:rsid w:val="00AB5B8C"/>
    <w:rsid w:val="00AE7943"/>
    <w:rsid w:val="00B46E46"/>
    <w:rsid w:val="00B76481"/>
    <w:rsid w:val="00C1438D"/>
    <w:rsid w:val="00C33A2C"/>
    <w:rsid w:val="00C83CE6"/>
    <w:rsid w:val="00C95AAE"/>
    <w:rsid w:val="00CD0C7D"/>
    <w:rsid w:val="00CD4EC9"/>
    <w:rsid w:val="00D212BF"/>
    <w:rsid w:val="00DB3716"/>
    <w:rsid w:val="00DD1ED6"/>
    <w:rsid w:val="00DD5A78"/>
    <w:rsid w:val="00E04D7E"/>
    <w:rsid w:val="00E509F6"/>
    <w:rsid w:val="00E64A06"/>
    <w:rsid w:val="00E75160"/>
    <w:rsid w:val="00EA317A"/>
    <w:rsid w:val="00ED0781"/>
    <w:rsid w:val="00F14EB6"/>
    <w:rsid w:val="00F23F8C"/>
    <w:rsid w:val="00F325B9"/>
    <w:rsid w:val="00FF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74AFDC"/>
  <w15:chartTrackingRefBased/>
  <w15:docId w15:val="{7EF38728-C9BB-41A7-B494-E28F2D5CE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25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325B9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665C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665CA8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665C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665CA8"/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B46E4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B46E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product.dzsc.com/product/searchfile/547.htm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3.bin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C96E9A-BF2D-40F3-B0F7-6E08C2BF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186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</dc:creator>
  <cp:keywords/>
  <dc:description/>
  <cp:lastModifiedBy>gm</cp:lastModifiedBy>
  <cp:revision>3</cp:revision>
  <dcterms:created xsi:type="dcterms:W3CDTF">2021-06-01T07:06:00Z</dcterms:created>
  <dcterms:modified xsi:type="dcterms:W3CDTF">2021-06-01T07:07:00Z</dcterms:modified>
</cp:coreProperties>
</file>