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CEA" w:rsidRPr="00BC473C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  <w:r w:rsidRPr="00BC473C">
        <w:rPr>
          <w:kern w:val="0"/>
          <w:sz w:val="24"/>
        </w:rPr>
        <w:t>Hercules</w:t>
      </w:r>
      <w:r w:rsidRPr="00BC473C">
        <w:rPr>
          <w:rFonts w:ascii="宋体" w:hAnsi="宋体" w:cs="宋体"/>
          <w:kern w:val="0"/>
          <w:sz w:val="24"/>
        </w:rPr>
        <w:t xml:space="preserve">产品架构采用已经验证的 </w:t>
      </w:r>
      <w:r w:rsidRPr="00BC473C">
        <w:rPr>
          <w:kern w:val="0"/>
          <w:sz w:val="24"/>
        </w:rPr>
        <w:t>ARMCortex™-R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F"/>
        </w:smartTagPr>
        <w:r w:rsidRPr="00BC473C">
          <w:rPr>
            <w:kern w:val="0"/>
            <w:sz w:val="24"/>
          </w:rPr>
          <w:t>4F</w:t>
        </w:r>
      </w:smartTag>
      <w:r w:rsidRPr="00BC473C">
        <w:rPr>
          <w:kern w:val="0"/>
          <w:sz w:val="24"/>
        </w:rPr>
        <w:t xml:space="preserve"> CPU</w:t>
      </w:r>
      <w:r w:rsidRPr="00BC473C">
        <w:rPr>
          <w:rFonts w:ascii="宋体" w:hAnsi="宋体" w:cs="宋体"/>
          <w:kern w:val="0"/>
          <w:sz w:val="24"/>
        </w:rPr>
        <w:t xml:space="preserve">，此 </w:t>
      </w:r>
      <w:r w:rsidRPr="00BC473C">
        <w:rPr>
          <w:kern w:val="0"/>
          <w:sz w:val="24"/>
        </w:rPr>
        <w:t>CPU</w:t>
      </w:r>
      <w:r w:rsidRPr="00BC473C">
        <w:rPr>
          <w:rFonts w:ascii="宋体" w:hAnsi="宋体" w:cs="宋体"/>
          <w:kern w:val="0"/>
          <w:sz w:val="24"/>
        </w:rPr>
        <w:t>使用紧密耦合存储器配置。 此</w:t>
      </w:r>
      <w:r w:rsidRPr="00BC473C">
        <w:rPr>
          <w:kern w:val="0"/>
          <w:sz w:val="24"/>
        </w:rPr>
        <w:t xml:space="preserve">Cortex-R4fCPU </w:t>
      </w:r>
      <w:r w:rsidRPr="00BC473C">
        <w:rPr>
          <w:rFonts w:ascii="宋体" w:hAnsi="宋体" w:cs="宋体"/>
          <w:kern w:val="0"/>
          <w:sz w:val="24"/>
        </w:rPr>
        <w:t xml:space="preserve">由一个锁步配置内的检测器 </w:t>
      </w:r>
      <w:r w:rsidRPr="00BC473C">
        <w:rPr>
          <w:kern w:val="0"/>
          <w:sz w:val="24"/>
        </w:rPr>
        <w:t xml:space="preserve">Cortex-R4FCPU </w:t>
      </w:r>
      <w:r w:rsidRPr="00BC473C">
        <w:rPr>
          <w:rFonts w:ascii="宋体" w:hAnsi="宋体" w:cs="宋体"/>
          <w:kern w:val="0"/>
          <w:sz w:val="24"/>
        </w:rPr>
        <w:t xml:space="preserve">实现。 这一配置在提供正确 </w:t>
      </w:r>
      <w:r w:rsidRPr="00BC473C">
        <w:rPr>
          <w:kern w:val="0"/>
          <w:sz w:val="24"/>
        </w:rPr>
        <w:t>CPU</w:t>
      </w:r>
      <w:r w:rsidRPr="00BC473C">
        <w:rPr>
          <w:rFonts w:ascii="宋体" w:hAnsi="宋体" w:cs="宋体"/>
          <w:kern w:val="0"/>
          <w:sz w:val="24"/>
        </w:rPr>
        <w:t xml:space="preserve">运行逐周期检查的同时保持一个简单、易用的方法来使用单核程序设计者模型。三级 </w:t>
      </w:r>
      <w:r w:rsidRPr="00BC473C">
        <w:rPr>
          <w:kern w:val="0"/>
          <w:sz w:val="24"/>
        </w:rPr>
        <w:t xml:space="preserve">64 </w:t>
      </w:r>
      <w:r w:rsidRPr="00BC473C">
        <w:rPr>
          <w:rFonts w:ascii="宋体" w:hAnsi="宋体" w:cs="宋体"/>
          <w:kern w:val="0"/>
          <w:sz w:val="24"/>
        </w:rPr>
        <w:t>位紧密耦合存储器</w:t>
      </w:r>
      <w:r w:rsidRPr="00BC473C">
        <w:rPr>
          <w:kern w:val="0"/>
          <w:sz w:val="24"/>
        </w:rPr>
        <w:t>(TCM)</w:t>
      </w:r>
      <w:r w:rsidRPr="00BC473C">
        <w:rPr>
          <w:rFonts w:ascii="宋体" w:hAnsi="宋体" w:cs="宋体"/>
          <w:kern w:val="0"/>
          <w:sz w:val="24"/>
        </w:rPr>
        <w:t>接口实现对主</w:t>
      </w:r>
      <w:r w:rsidRPr="00BC473C">
        <w:rPr>
          <w:kern w:val="0"/>
          <w:sz w:val="24"/>
        </w:rPr>
        <w:t xml:space="preserve">CPU </w:t>
      </w:r>
      <w:r w:rsidRPr="00BC473C">
        <w:rPr>
          <w:rFonts w:ascii="宋体" w:hAnsi="宋体" w:cs="宋体"/>
          <w:kern w:val="0"/>
          <w:sz w:val="24"/>
        </w:rPr>
        <w:t>存储器的访问。</w:t>
      </w:r>
    </w:p>
    <w:p w:rsidR="00163CEA" w:rsidRPr="00BC473C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  <w:r w:rsidRPr="00BC473C">
        <w:rPr>
          <w:rFonts w:ascii="宋体" w:hAnsi="宋体" w:cs="宋体"/>
          <w:kern w:val="0"/>
          <w:sz w:val="24"/>
        </w:rPr>
        <w:br/>
        <w:t>目标应用</w:t>
      </w:r>
      <w:r>
        <w:rPr>
          <w:rFonts w:ascii="宋体" w:hAnsi="宋体" w:cs="宋体" w:hint="eastAsia"/>
          <w:kern w:val="0"/>
          <w:sz w:val="24"/>
        </w:rPr>
        <w:t>:</w:t>
      </w:r>
    </w:p>
    <w:p w:rsidR="00163CEA" w:rsidRPr="00BC473C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  <w:r w:rsidRPr="00BC473C">
        <w:rPr>
          <w:kern w:val="0"/>
          <w:sz w:val="24"/>
        </w:rPr>
        <w:t xml:space="preserve">       HerculesMCU </w:t>
      </w:r>
      <w:r w:rsidRPr="00BC473C">
        <w:rPr>
          <w:rFonts w:ascii="宋体" w:hAnsi="宋体" w:cs="宋体"/>
          <w:kern w:val="0"/>
          <w:sz w:val="24"/>
        </w:rPr>
        <w:t>系列针对通用安全应用。 在概念阶段，对多重安全应用进行过分析。目标应用示例包括：</w:t>
      </w:r>
    </w:p>
    <w:p w:rsidR="00163CEA" w:rsidRPr="00BC473C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  <w:r w:rsidRPr="00BC473C">
        <w:rPr>
          <w:rFonts w:ascii="宋体" w:hAnsi="宋体" w:cs="宋体"/>
          <w:kern w:val="0"/>
          <w:sz w:val="24"/>
        </w:rPr>
        <w:t>       • 车辆刹车系统，包括轮胎防锁死系统</w:t>
      </w:r>
      <w:r w:rsidRPr="00BC473C">
        <w:rPr>
          <w:kern w:val="0"/>
          <w:sz w:val="24"/>
        </w:rPr>
        <w:t>(ABS)</w:t>
      </w:r>
      <w:r w:rsidRPr="00BC473C">
        <w:rPr>
          <w:rFonts w:ascii="宋体" w:hAnsi="宋体" w:cs="宋体"/>
          <w:kern w:val="0"/>
          <w:sz w:val="24"/>
        </w:rPr>
        <w:t>、带有牵引控制的轮胎防锁死系统</w:t>
      </w:r>
      <w:r w:rsidRPr="00BC473C">
        <w:rPr>
          <w:kern w:val="0"/>
          <w:sz w:val="24"/>
        </w:rPr>
        <w:t>(ABS+TC)</w:t>
      </w:r>
      <w:r w:rsidRPr="00BC473C">
        <w:rPr>
          <w:rFonts w:ascii="宋体" w:hAnsi="宋体" w:cs="宋体"/>
          <w:kern w:val="0"/>
          <w:sz w:val="24"/>
        </w:rPr>
        <w:t>、和电子稳定性控制系统</w:t>
      </w:r>
      <w:r w:rsidRPr="00BC473C">
        <w:rPr>
          <w:kern w:val="0"/>
          <w:sz w:val="24"/>
        </w:rPr>
        <w:t>(ESC)</w:t>
      </w:r>
    </w:p>
    <w:p w:rsidR="00163CEA" w:rsidRPr="00BC473C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  <w:r w:rsidRPr="00BC473C">
        <w:rPr>
          <w:rFonts w:ascii="宋体" w:hAnsi="宋体" w:cs="宋体"/>
          <w:kern w:val="0"/>
          <w:sz w:val="24"/>
        </w:rPr>
        <w:t>       • 电机控制系统，特别是电子助力转向</w:t>
      </w:r>
      <w:r w:rsidRPr="00BC473C">
        <w:rPr>
          <w:kern w:val="0"/>
          <w:sz w:val="24"/>
        </w:rPr>
        <w:t xml:space="preserve">(EPS) </w:t>
      </w:r>
      <w:r w:rsidRPr="00BC473C">
        <w:rPr>
          <w:rFonts w:ascii="宋体" w:hAnsi="宋体" w:cs="宋体"/>
          <w:kern w:val="0"/>
          <w:sz w:val="24"/>
        </w:rPr>
        <w:t>系统和电动汽车</w:t>
      </w:r>
      <w:r w:rsidRPr="00BC473C">
        <w:rPr>
          <w:kern w:val="0"/>
          <w:sz w:val="24"/>
        </w:rPr>
        <w:t xml:space="preserve">(EV) </w:t>
      </w:r>
      <w:r w:rsidRPr="00BC473C">
        <w:rPr>
          <w:rFonts w:ascii="宋体" w:hAnsi="宋体" w:cs="宋体"/>
          <w:kern w:val="0"/>
          <w:sz w:val="24"/>
        </w:rPr>
        <w:t>动力传动系统</w:t>
      </w:r>
    </w:p>
    <w:p w:rsidR="00163CEA" w:rsidRPr="00BC473C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  <w:r w:rsidRPr="00BC473C">
        <w:rPr>
          <w:rFonts w:ascii="宋体" w:hAnsi="宋体" w:cs="宋体"/>
          <w:kern w:val="0"/>
          <w:sz w:val="24"/>
        </w:rPr>
        <w:t>       • 通用安全计算，例如主动安全系统中的集成传感器集群处理和车辆策略生成</w:t>
      </w:r>
    </w:p>
    <w:p w:rsidR="008521F8" w:rsidRDefault="00163CEA" w:rsidP="00163CEA">
      <w:pPr>
        <w:widowControl/>
        <w:jc w:val="left"/>
        <w:rPr>
          <w:rFonts w:ascii="宋体" w:hAnsi="宋体" w:cs="宋体" w:hint="eastAsia"/>
          <w:kern w:val="0"/>
          <w:sz w:val="24"/>
        </w:rPr>
      </w:pPr>
      <w:r w:rsidRPr="00BC473C">
        <w:rPr>
          <w:rFonts w:ascii="宋体" w:hAnsi="宋体" w:cs="宋体"/>
          <w:kern w:val="0"/>
          <w:sz w:val="24"/>
        </w:rPr>
        <w:t>       • 工业自动化，例如用于安全流程控制的可编程逻辑控制器</w:t>
      </w:r>
      <w:r w:rsidRPr="00BC473C">
        <w:rPr>
          <w:kern w:val="0"/>
          <w:sz w:val="24"/>
        </w:rPr>
        <w:t xml:space="preserve">(PLC) </w:t>
      </w:r>
      <w:r w:rsidRPr="00BC473C">
        <w:rPr>
          <w:rFonts w:ascii="宋体" w:hAnsi="宋体" w:cs="宋体"/>
          <w:kern w:val="0"/>
          <w:sz w:val="24"/>
        </w:rPr>
        <w:t>和可编程自动化控制器</w:t>
      </w:r>
      <w:r w:rsidRPr="00BC473C">
        <w:rPr>
          <w:kern w:val="0"/>
          <w:sz w:val="24"/>
        </w:rPr>
        <w:t>(PAC)</w:t>
      </w:r>
    </w:p>
    <w:p w:rsidR="00163CEA" w:rsidRDefault="00163CEA" w:rsidP="00163CEA">
      <w:pPr>
        <w:widowControl/>
        <w:jc w:val="left"/>
        <w:rPr>
          <w:rFonts w:ascii="宋体" w:hAnsi="宋体" w:cs="宋体" w:hint="eastAsia"/>
          <w:kern w:val="0"/>
          <w:sz w:val="24"/>
        </w:rPr>
      </w:pPr>
    </w:p>
    <w:p w:rsidR="00163CEA" w:rsidRDefault="00163CEA" w:rsidP="00163CEA">
      <w:pPr>
        <w:widowControl/>
        <w:jc w:val="left"/>
        <w:rPr>
          <w:rFonts w:ascii="宋体" w:hAnsi="宋体" w:cs="宋体" w:hint="eastAsia"/>
          <w:kern w:val="0"/>
          <w:sz w:val="24"/>
        </w:rPr>
      </w:pPr>
    </w:p>
    <w:p w:rsidR="00163CEA" w:rsidRPr="00163CEA" w:rsidRDefault="00163CEA" w:rsidP="00163CEA">
      <w:pPr>
        <w:pStyle w:val="a5"/>
        <w:shd w:val="clear" w:color="auto" w:fill="FFFFFF"/>
        <w:spacing w:before="75" w:beforeAutospacing="0" w:after="150" w:afterAutospacing="0" w:line="345" w:lineRule="atLeast"/>
        <w:ind w:firstLine="480"/>
        <w:rPr>
          <w:color w:val="444444"/>
          <w:sz w:val="20"/>
          <w:szCs w:val="20"/>
        </w:rPr>
      </w:pPr>
      <w:r>
        <w:rPr>
          <w:rFonts w:hint="eastAsia"/>
        </w:rPr>
        <w:t>接下来给大家介绍个人认为TI做的最牛B的一款软件：</w:t>
      </w:r>
      <w:r w:rsidRPr="00163CEA">
        <w:rPr>
          <w:rFonts w:hint="eastAsia"/>
          <w:color w:val="0000FF"/>
          <w:shd w:val="clear" w:color="auto" w:fill="FFFFFF"/>
        </w:rPr>
        <w:t>HAL Code Generator</w:t>
      </w:r>
      <w:r>
        <w:rPr>
          <w:rFonts w:hint="eastAsia"/>
          <w:color w:val="0000FF"/>
          <w:sz w:val="20"/>
          <w:szCs w:val="20"/>
          <w:shd w:val="clear" w:color="auto" w:fill="FFFFFF"/>
        </w:rPr>
        <w:t>，也就硬件驱动库代码自动生成的软件，非常人性化的一款软件</w:t>
      </w:r>
      <w:r>
        <w:rPr>
          <w:rFonts w:hint="eastAsia"/>
          <w:color w:val="444444"/>
          <w:sz w:val="20"/>
          <w:szCs w:val="20"/>
          <w:shd w:val="clear" w:color="auto" w:fill="FFFFFF"/>
        </w:rPr>
        <w:t>。</w:t>
      </w:r>
      <w:r w:rsidRPr="00163CEA">
        <w:rPr>
          <w:rFonts w:hint="eastAsia"/>
          <w:color w:val="444444"/>
          <w:sz w:val="20"/>
          <w:szCs w:val="20"/>
        </w:rPr>
        <w:t>现在很多芯片生产厂家为了降低开发难度，都提供了驱动库，比如SST、NXP等。这些驱动库都是直接以源码形式提供。虽然使用上比直接使用寄存器的难度要低很多，但是仍然不够直观，并且为了综合各方面的考虑，驱动库函数会设计的比较复杂。</w:t>
      </w:r>
    </w:p>
    <w:p w:rsidR="00163CEA" w:rsidRP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0000FF"/>
          <w:kern w:val="0"/>
          <w:sz w:val="20"/>
          <w:szCs w:val="20"/>
        </w:rPr>
        <w:t>我个人认为在使用某个芯片的模块时，难度最大的部分在于如何对该模块进行初始化配置</w:t>
      </w: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。TI很牛，直接将硬件整个TMS570的硬件框图给做成了界面，并且细化到各个模块的内部结构上。这样用户就不需要去查手册了解有哪些寄存器，寄存器的各个位含义是什么。通过界面就能很容易的进行配置，并且了解相应的配置如何影响模块的工作流程。</w:t>
      </w:r>
    </w:p>
    <w:p w:rsid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下图是TMS570芯片内部内核和外设的结构框图。点击相应的模块，即可进入该模块的配置页面。</w:t>
      </w:r>
    </w:p>
    <w:p w:rsidR="00163CEA" w:rsidRDefault="00163CEA" w:rsidP="00D7784F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CF13C1" wp14:editId="153585D8">
            <wp:extent cx="5274310" cy="48836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比如我们要配置GPIO A端口，看下面的结构框图和弹出的配置提示，很容易知道DIR、PDR、PSL各个位代表什么含义，配置后端口的工作流程是怎么的。</w:t>
      </w:r>
    </w:p>
    <w:p w:rsidR="00D7784F" w:rsidRPr="00163CEA" w:rsidRDefault="00D7784F" w:rsidP="00D7784F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04B9BB" wp14:editId="53689B27">
            <wp:extent cx="5274310" cy="478533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4F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另外这款软件还支持FreeRTOS，FreeRTOS的配置选项也以图形化的界面呈现出来。</w:t>
      </w:r>
    </w:p>
    <w:p w:rsidR="00163CEA" w:rsidRPr="00163CEA" w:rsidRDefault="00D7784F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232AD0" wp14:editId="1275B526">
            <wp:extent cx="5274310" cy="469560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在配置完成后，软件自动生成驱动库的源码、启动文件、链接脚本。然后将可以将这些代码加入到Keil、CCS环境中使用。</w:t>
      </w:r>
    </w:p>
    <w:p w:rsidR="00D7784F" w:rsidRPr="00163CEA" w:rsidRDefault="00D7784F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FA6C64" wp14:editId="6FE1BDB7">
            <wp:extent cx="5274310" cy="43842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EA" w:rsidRP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下面是生成的I2C驱动文件I2C.c的源码。如果拿这段代码和STM32驱动库对应源码进行比较，</w:t>
      </w:r>
      <w:r w:rsidRPr="00163CEA">
        <w:rPr>
          <w:rFonts w:ascii="宋体" w:hAnsi="宋体" w:cs="宋体" w:hint="eastAsia"/>
          <w:color w:val="0000FF"/>
          <w:kern w:val="0"/>
          <w:sz w:val="20"/>
          <w:szCs w:val="20"/>
        </w:rPr>
        <w:t>TI的驱动库是直接根据界面上的配置生成相应的初始化配置数值，而STM32的则要求传入一个包含初始化参数的结构体，然后根据结构体中的参数进行初始化。无论是在效率还是简洁度上，TI的驱动库都是更加优秀的</w:t>
      </w: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。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008000"/>
          <w:kern w:val="0"/>
          <w:sz w:val="24"/>
        </w:rPr>
        <w:t>/** @fn void I2CInit(void) * @brief Initializes the I2C Driver * * This function initializes the I2C module.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0000FF"/>
          <w:kern w:val="0"/>
          <w:sz w:val="24"/>
        </w:rPr>
        <w:t>void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i2cInit(</w:t>
      </w:r>
      <w:r w:rsidRPr="00163CEA">
        <w:rPr>
          <w:rFonts w:ascii="宋体" w:hAnsi="宋体" w:cs="宋体" w:hint="eastAsia"/>
          <w:color w:val="0000FF"/>
          <w:kern w:val="0"/>
          <w:sz w:val="24"/>
        </w:rPr>
        <w:t>void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>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>{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@b intialize @b I2C1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I2C out of reset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i2cREG1-&gt;MDR = (1 &lt;&lt; 5);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I2C reset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mode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i2cREG1-&gt;MDR =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nack mode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(0 &lt;&lt; 15)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free running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(0 &lt;&lt; 14)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lastRenderedPageBreak/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start condtion - master mode only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(I2C_START_COND)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stop condtion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(I2C_STOP_COND)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Master/Slave mode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(1)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Transmitter/receiver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(I2C_TRANSMITTER)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xpanded address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(I2C_7BIT_AMODE)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repeat mode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(0 &lt;&lt; 7)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digital loopback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(0 &lt;&lt; 6)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start byte - master only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(0 &lt;&lt; 4)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free data format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(0)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bit count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| (0x0003);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extended mode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i2cREG1-&gt;EMDR = (0 &lt;&lt; 25);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Disable all interrupts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i2cREG1-&gt;IMR = 0x7FU;    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prescale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i2cREG1-&gt;PSC = 9;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clock rate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i2cREG1-&gt;CLKH = 0x1E;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i2cREG1-&gt;CLKL = 0x1E;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pins functional mode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i2cREG1-&gt;FUN = (0 );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pins default output value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i2cREG1-&gt;DOUT = (0 &lt;&lt; 1)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sda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| (0);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scl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pins output direction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i2cREG1-&gt;DIR = (0 &lt;&lt; 1)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sda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| (0);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scl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lastRenderedPageBreak/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pins open drain enable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i2cREG1-&gt;ODR = (0 &lt;&lt; 1)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sda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| (0);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scl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pins pullup/pulldown enable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i2cREG1-&gt;PD = (0 &lt;&lt; 1)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sda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| (0);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scl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i2c pins pullup/pulldown select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i2cREG1-&gt;PSL = (1 &lt;&lt; 1)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sda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| (1);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scl pin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set interrupt enable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i2cREG1-&gt;IMR    = (0 &lt;&lt; 6)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Address as slave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 | (0 &lt;&lt; 5) 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Stop Condition detect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 | (0 &lt;&lt; 4)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Transmit data ready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 | (0 &lt;&lt; 3)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Receive data ready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 | (0 &lt;&lt; 2)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Register Access ready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 | (0 &lt;&lt; 1)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No Acknowledgement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                | (0);      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Arbitration Lost interrupt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i2cREG1-&gt;MDR |= I2C_RESET_OUT;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 I2C out of reset */</w:t>
      </w: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</w:t>
      </w:r>
      <w:r w:rsidRPr="00163CEA">
        <w:rPr>
          <w:rFonts w:ascii="宋体" w:hAnsi="宋体" w:cs="宋体" w:hint="eastAsia"/>
          <w:color w:val="008000"/>
          <w:kern w:val="0"/>
          <w:sz w:val="24"/>
        </w:rPr>
        <w:t>/** - inialise global transfer variables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g_i2cTransfer[1].mode   = 0 &lt;&lt; 8;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 xml:space="preserve">    g_i2cTransfer[1].length = 0;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4"/>
        </w:rPr>
      </w:pPr>
      <w:r w:rsidRPr="00163CEA">
        <w:rPr>
          <w:rFonts w:ascii="宋体" w:hAnsi="宋体" w:cs="宋体" w:hint="eastAsia"/>
          <w:color w:val="444444"/>
          <w:kern w:val="0"/>
          <w:sz w:val="24"/>
        </w:rPr>
        <w:t>}</w:t>
      </w:r>
    </w:p>
    <w:p w:rsidR="00163CEA" w:rsidRP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该驱动库还包含使用Doxygen生成的帮助文档，文档中详细介绍了各个模块、函数的使用和功能描述。相对于PDF文件，Doxygen更便于用户查阅。</w:t>
      </w:r>
    </w:p>
    <w:p w:rsidR="00163CEA" w:rsidRPr="00163CEA" w:rsidRDefault="00D7784F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847925" wp14:editId="23DD67B2">
            <wp:extent cx="5274310" cy="4322004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EA" w:rsidRP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下面的例子是从帮助文档中摘下来的，演示了如何产生PWM信号。程序相当简洁，仅仅在main()函数中调用hetInit()函数。硬件相关的初始化参数早已经在HAL Code Generator中配置并生成，用户仅仅需要简单调用，不需要写额外的代码。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Include common header file - types, definitions and function declarations for all drivers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#include "</w:t>
      </w:r>
      <w:r w:rsidRPr="00163CEA">
        <w:rPr>
          <w:rFonts w:ascii="宋体" w:hAnsi="宋体" w:cs="宋体"/>
          <w:color w:val="8B0000"/>
          <w:kern w:val="0"/>
          <w:sz w:val="20"/>
          <w:szCs w:val="20"/>
        </w:rPr>
        <w:t>sys_common.h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"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Include system header file - types, definitions and function declarations for system driver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#include "</w:t>
      </w:r>
      <w:r w:rsidRPr="00163CEA">
        <w:rPr>
          <w:rFonts w:ascii="宋体" w:hAnsi="宋体" w:cs="宋体"/>
          <w:color w:val="8B0000"/>
          <w:kern w:val="0"/>
          <w:sz w:val="20"/>
          <w:szCs w:val="20"/>
        </w:rPr>
        <w:t>system.h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"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Include HET header file - types, definitions and function declarations for system driver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#include "</w:t>
      </w:r>
      <w:r w:rsidRPr="00163CEA">
        <w:rPr>
          <w:rFonts w:ascii="宋体" w:hAnsi="宋体" w:cs="宋体"/>
          <w:color w:val="8B0000"/>
          <w:kern w:val="0"/>
          <w:sz w:val="20"/>
          <w:szCs w:val="20"/>
        </w:rPr>
        <w:t>het.h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"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00FF"/>
          <w:kern w:val="0"/>
          <w:sz w:val="20"/>
          <w:szCs w:val="20"/>
        </w:rPr>
        <w:t>void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main(</w:t>
      </w:r>
      <w:r w:rsidRPr="00163CEA">
        <w:rPr>
          <w:rFonts w:ascii="宋体" w:hAnsi="宋体" w:cs="宋体"/>
          <w:color w:val="0000FF"/>
          <w:kern w:val="0"/>
          <w:sz w:val="20"/>
          <w:szCs w:val="20"/>
        </w:rPr>
        <w:t>void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{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lastRenderedPageBreak/>
        <w:t xml:space="preserve">    </w:t>
      </w: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Initialize HET driver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   hetInit();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   </w:t>
      </w: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Run forever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   </w:t>
      </w:r>
      <w:r w:rsidRPr="00163CEA">
        <w:rPr>
          <w:rFonts w:ascii="宋体" w:hAnsi="宋体" w:cs="宋体"/>
          <w:color w:val="0000FF"/>
          <w:kern w:val="0"/>
          <w:sz w:val="20"/>
          <w:szCs w:val="20"/>
        </w:rPr>
        <w:t>while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(1);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}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Pwm interrupt notification (Not used but must be provided)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00FF"/>
          <w:kern w:val="0"/>
          <w:sz w:val="20"/>
          <w:szCs w:val="20"/>
        </w:rPr>
        <w:t>void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pwmNotification(unsigned pwm, unsigned notification)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{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   </w:t>
      </w:r>
      <w:r w:rsidRPr="00163CEA">
        <w:rPr>
          <w:rFonts w:ascii="宋体" w:hAnsi="宋体" w:cs="宋体"/>
          <w:color w:val="0000FF"/>
          <w:kern w:val="0"/>
          <w:sz w:val="20"/>
          <w:szCs w:val="20"/>
        </w:rPr>
        <w:t>return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}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8000"/>
          <w:kern w:val="0"/>
          <w:sz w:val="20"/>
          <w:szCs w:val="20"/>
        </w:rPr>
        <w:t>/* Edge interrupt notification (Not used but must be provided) */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0000FF"/>
          <w:kern w:val="0"/>
          <w:sz w:val="20"/>
          <w:szCs w:val="20"/>
        </w:rPr>
        <w:t>void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edgeNotification(unsigned edge)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{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 xml:space="preserve">    </w:t>
      </w:r>
      <w:r w:rsidRPr="00163CEA">
        <w:rPr>
          <w:rFonts w:ascii="宋体" w:hAnsi="宋体" w:cs="宋体"/>
          <w:color w:val="0000FF"/>
          <w:kern w:val="0"/>
          <w:sz w:val="20"/>
          <w:szCs w:val="20"/>
        </w:rPr>
        <w:t>return</w:t>
      </w:r>
      <w:r w:rsidRPr="00163CEA">
        <w:rPr>
          <w:rFonts w:ascii="宋体" w:hAnsi="宋体" w:cs="宋体"/>
          <w:color w:val="444444"/>
          <w:kern w:val="0"/>
          <w:sz w:val="20"/>
          <w:szCs w:val="20"/>
        </w:rPr>
        <w:t>;</w:t>
      </w:r>
    </w:p>
    <w:p w:rsidR="00163CEA" w:rsidRPr="00163CEA" w:rsidRDefault="00163CEA" w:rsidP="00163CEA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90" w:lineRule="atLeast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/>
          <w:color w:val="444444"/>
          <w:kern w:val="0"/>
          <w:sz w:val="20"/>
          <w:szCs w:val="20"/>
        </w:rPr>
        <w:t>}</w:t>
      </w:r>
    </w:p>
    <w:p w:rsidR="00163CEA" w:rsidRPr="00163CEA" w:rsidRDefault="00163CEA" w:rsidP="00163CEA">
      <w:pPr>
        <w:widowControl/>
        <w:shd w:val="clear" w:color="auto" w:fill="FFFFFF"/>
        <w:spacing w:before="75" w:after="150" w:line="345" w:lineRule="atLeast"/>
        <w:ind w:firstLine="480"/>
        <w:jc w:val="left"/>
        <w:rPr>
          <w:rFonts w:ascii="宋体" w:hAnsi="宋体" w:cs="宋体" w:hint="eastAsia"/>
          <w:color w:val="444444"/>
          <w:kern w:val="0"/>
          <w:sz w:val="20"/>
          <w:szCs w:val="20"/>
        </w:rPr>
      </w:pPr>
      <w:r w:rsidRPr="00163CEA">
        <w:rPr>
          <w:rFonts w:ascii="宋体" w:hAnsi="宋体" w:cs="宋体" w:hint="eastAsia"/>
          <w:color w:val="444444"/>
          <w:kern w:val="0"/>
          <w:sz w:val="20"/>
          <w:szCs w:val="20"/>
        </w:rPr>
        <w:t>比较喜欢TI的这种驱动库使用方式，超级简单、易用，而且人性化。TI这样的大公司，推出的工具确实相当专业。我们这些人能够将主要的精力放在具体应用的实现上，而不是纠缠于硬件细节。</w:t>
      </w:r>
      <w:r w:rsidR="00D7784F">
        <w:rPr>
          <w:rFonts w:ascii="宋体" w:hAnsi="宋体" w:cs="宋体" w:hint="eastAsia"/>
          <w:color w:val="444444"/>
          <w:kern w:val="0"/>
          <w:sz w:val="20"/>
          <w:szCs w:val="20"/>
        </w:rPr>
        <w:t>希望TI能把</w:t>
      </w:r>
      <w:r w:rsidR="00D7784F">
        <w:rPr>
          <w:rFonts w:ascii="Verdana" w:hAnsi="Verdana"/>
          <w:color w:val="000000"/>
          <w:szCs w:val="21"/>
        </w:rPr>
        <w:t>安全微控制器平台</w:t>
      </w:r>
      <w:r w:rsidR="00D7784F">
        <w:rPr>
          <w:rFonts w:ascii="Verdana" w:hAnsi="Verdana" w:hint="eastAsia"/>
          <w:color w:val="000000"/>
          <w:szCs w:val="21"/>
        </w:rPr>
        <w:t>做得更好！！！</w:t>
      </w:r>
      <w:bookmarkStart w:id="0" w:name="_GoBack"/>
      <w:bookmarkEnd w:id="0"/>
    </w:p>
    <w:p w:rsidR="00163CEA" w:rsidRPr="00163CEA" w:rsidRDefault="00163CEA" w:rsidP="00163CEA">
      <w:pPr>
        <w:widowControl/>
        <w:jc w:val="left"/>
        <w:rPr>
          <w:rFonts w:ascii="宋体" w:hAnsi="宋体" w:cs="宋体"/>
          <w:kern w:val="0"/>
          <w:sz w:val="24"/>
        </w:rPr>
      </w:pPr>
    </w:p>
    <w:sectPr w:rsidR="00163CEA" w:rsidRPr="00163C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DEE" w:rsidRDefault="00851DEE" w:rsidP="00163CEA">
      <w:r>
        <w:separator/>
      </w:r>
    </w:p>
  </w:endnote>
  <w:endnote w:type="continuationSeparator" w:id="0">
    <w:p w:rsidR="00851DEE" w:rsidRDefault="00851DEE" w:rsidP="00163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DEE" w:rsidRDefault="00851DEE" w:rsidP="00163CEA">
      <w:r>
        <w:separator/>
      </w:r>
    </w:p>
  </w:footnote>
  <w:footnote w:type="continuationSeparator" w:id="0">
    <w:p w:rsidR="00851DEE" w:rsidRDefault="00851DEE" w:rsidP="00163C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C7"/>
    <w:rsid w:val="00163CEA"/>
    <w:rsid w:val="00851DEE"/>
    <w:rsid w:val="008521F8"/>
    <w:rsid w:val="009C2BC7"/>
    <w:rsid w:val="00D7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E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3C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3C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3C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3CE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63CE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163C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163CEA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63C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3CE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E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3C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3C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3C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3CE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63CE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163C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163CEA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63C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3CE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7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727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LTH</dc:creator>
  <cp:keywords/>
  <dc:description/>
  <cp:lastModifiedBy>LTH</cp:lastModifiedBy>
  <cp:revision>2</cp:revision>
  <dcterms:created xsi:type="dcterms:W3CDTF">2012-11-19T14:09:00Z</dcterms:created>
  <dcterms:modified xsi:type="dcterms:W3CDTF">2012-11-19T14:24:00Z</dcterms:modified>
</cp:coreProperties>
</file>